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889" w:rsidRPr="00C86BD0" w:rsidRDefault="00A73889" w:rsidP="00DF412C">
      <w:pPr>
        <w:spacing w:after="0"/>
        <w:jc w:val="center"/>
        <w:rPr>
          <w:rFonts w:ascii="Times New Roman" w:hAnsi="Times New Roman" w:cs="Times New Roman"/>
          <w:b/>
          <w:bCs/>
          <w:sz w:val="24"/>
          <w:szCs w:val="24"/>
        </w:rPr>
      </w:pPr>
      <w:r w:rsidRPr="00C86BD0">
        <w:rPr>
          <w:rFonts w:ascii="Times New Roman" w:hAnsi="Times New Roman" w:cs="Times New Roman"/>
          <w:b/>
          <w:bCs/>
          <w:sz w:val="24"/>
          <w:szCs w:val="24"/>
        </w:rPr>
        <w:t>Obrazac 22.</w:t>
      </w:r>
    </w:p>
    <w:p w:rsidR="00A73889" w:rsidRPr="00C86BD0" w:rsidRDefault="00A73889" w:rsidP="00DF412C">
      <w:pPr>
        <w:spacing w:after="0"/>
        <w:jc w:val="center"/>
        <w:rPr>
          <w:rFonts w:ascii="Times New Roman" w:hAnsi="Times New Roman" w:cs="Times New Roman"/>
          <w:b/>
          <w:bCs/>
          <w:sz w:val="24"/>
          <w:szCs w:val="24"/>
        </w:rPr>
      </w:pPr>
      <w:r w:rsidRPr="00C86BD0">
        <w:rPr>
          <w:rFonts w:ascii="Times New Roman" w:hAnsi="Times New Roman" w:cs="Times New Roman"/>
          <w:b/>
          <w:bCs/>
          <w:sz w:val="24"/>
          <w:szCs w:val="24"/>
        </w:rPr>
        <w:t>ZAVRŠNI RAČUN STEČAJNOGA UPRAVITELJA</w:t>
      </w:r>
    </w:p>
    <w:p w:rsidR="00A73889" w:rsidRPr="00C86BD0" w:rsidRDefault="00A73889" w:rsidP="00DF412C">
      <w:pPr>
        <w:spacing w:after="0"/>
        <w:rPr>
          <w:rFonts w:ascii="Times New Roman" w:hAnsi="Times New Roman" w:cs="Times New Roman"/>
          <w:b/>
          <w:bCs/>
          <w:sz w:val="24"/>
          <w:szCs w:val="24"/>
        </w:rPr>
      </w:pPr>
    </w:p>
    <w:p w:rsidR="00A73889" w:rsidRPr="00C86BD0" w:rsidRDefault="00A73889" w:rsidP="00DF412C">
      <w:pPr>
        <w:spacing w:after="0"/>
        <w:rPr>
          <w:rFonts w:ascii="Times New Roman" w:hAnsi="Times New Roman" w:cs="Times New Roman"/>
          <w:b/>
          <w:bCs/>
          <w:sz w:val="24"/>
          <w:szCs w:val="24"/>
        </w:rPr>
      </w:pPr>
    </w:p>
    <w:p w:rsidR="00A73889" w:rsidRPr="00C86BD0" w:rsidRDefault="00A73889" w:rsidP="00DF412C">
      <w:pPr>
        <w:spacing w:after="0"/>
        <w:rPr>
          <w:rFonts w:ascii="Times New Roman" w:hAnsi="Times New Roman" w:cs="Times New Roman"/>
          <w:b/>
          <w:bCs/>
          <w:sz w:val="24"/>
          <w:szCs w:val="24"/>
        </w:rPr>
      </w:pPr>
    </w:p>
    <w:p w:rsidR="00A73889" w:rsidRPr="00C86BD0" w:rsidRDefault="00A73889" w:rsidP="00DF412C">
      <w:pPr>
        <w:spacing w:after="0"/>
        <w:rPr>
          <w:rFonts w:ascii="Times New Roman" w:hAnsi="Times New Roman" w:cs="Times New Roman"/>
          <w:b/>
          <w:bCs/>
          <w:sz w:val="24"/>
          <w:szCs w:val="24"/>
        </w:rPr>
      </w:pPr>
    </w:p>
    <w:p w:rsidR="00A73889" w:rsidRPr="00C86BD0" w:rsidRDefault="00A73889" w:rsidP="00DF412C">
      <w:pPr>
        <w:spacing w:after="0"/>
        <w:rPr>
          <w:rFonts w:ascii="Times New Roman" w:hAnsi="Times New Roman" w:cs="Times New Roman"/>
          <w:b/>
          <w:bCs/>
          <w:sz w:val="24"/>
          <w:szCs w:val="24"/>
        </w:rPr>
      </w:pPr>
    </w:p>
    <w:p w:rsidR="00A73889" w:rsidRPr="00C86BD0" w:rsidRDefault="00A73889" w:rsidP="00DF412C">
      <w:pPr>
        <w:spacing w:after="0"/>
        <w:jc w:val="both"/>
        <w:rPr>
          <w:rFonts w:ascii="Times New Roman" w:hAnsi="Times New Roman" w:cs="Times New Roman"/>
          <w:b/>
          <w:bCs/>
          <w:sz w:val="24"/>
          <w:szCs w:val="24"/>
          <w:u w:val="single"/>
        </w:rPr>
      </w:pPr>
      <w:r w:rsidRPr="00C86BD0">
        <w:rPr>
          <w:rFonts w:ascii="Times New Roman" w:hAnsi="Times New Roman" w:cs="Times New Roman"/>
          <w:sz w:val="24"/>
          <w:szCs w:val="24"/>
        </w:rPr>
        <w:t>Nadležni trgovački sud:</w:t>
      </w:r>
      <w:r w:rsidRPr="00C86BD0">
        <w:rPr>
          <w:rFonts w:ascii="Times New Roman" w:hAnsi="Times New Roman" w:cs="Times New Roman"/>
          <w:sz w:val="24"/>
          <w:szCs w:val="24"/>
        </w:rPr>
        <w:tab/>
      </w:r>
      <w:r w:rsidRPr="00C86BD0">
        <w:rPr>
          <w:rFonts w:ascii="Times New Roman" w:hAnsi="Times New Roman" w:cs="Times New Roman"/>
          <w:b/>
          <w:bCs/>
          <w:sz w:val="24"/>
          <w:szCs w:val="24"/>
          <w:u w:val="single"/>
        </w:rPr>
        <w:t xml:space="preserve">TRGOVAČKI SUD U ZAGREBU </w:t>
      </w:r>
    </w:p>
    <w:p w:rsidR="00A73889" w:rsidRPr="00C86BD0" w:rsidRDefault="00A73889" w:rsidP="00DF412C">
      <w:pPr>
        <w:spacing w:after="0"/>
        <w:jc w:val="both"/>
        <w:rPr>
          <w:rFonts w:ascii="Times New Roman" w:hAnsi="Times New Roman" w:cs="Times New Roman"/>
          <w:b/>
          <w:bCs/>
          <w:sz w:val="24"/>
          <w:szCs w:val="24"/>
          <w:u w:val="single"/>
        </w:rPr>
      </w:pPr>
      <w:r w:rsidRPr="00C86BD0">
        <w:rPr>
          <w:rFonts w:ascii="Times New Roman" w:hAnsi="Times New Roman" w:cs="Times New Roman"/>
          <w:b/>
          <w:bCs/>
          <w:sz w:val="24"/>
          <w:szCs w:val="24"/>
        </w:rPr>
        <w:tab/>
      </w:r>
      <w:r w:rsidRPr="00C86BD0">
        <w:rPr>
          <w:rFonts w:ascii="Times New Roman" w:hAnsi="Times New Roman" w:cs="Times New Roman"/>
          <w:b/>
          <w:bCs/>
          <w:sz w:val="24"/>
          <w:szCs w:val="24"/>
        </w:rPr>
        <w:tab/>
      </w:r>
      <w:r w:rsidRPr="00C86BD0">
        <w:rPr>
          <w:rFonts w:ascii="Times New Roman" w:hAnsi="Times New Roman" w:cs="Times New Roman"/>
          <w:b/>
          <w:bCs/>
          <w:sz w:val="24"/>
          <w:szCs w:val="24"/>
        </w:rPr>
        <w:tab/>
      </w:r>
      <w:r w:rsidRPr="00C86BD0">
        <w:rPr>
          <w:rFonts w:ascii="Times New Roman" w:hAnsi="Times New Roman" w:cs="Times New Roman"/>
          <w:b/>
          <w:bCs/>
          <w:sz w:val="24"/>
          <w:szCs w:val="24"/>
        </w:rPr>
        <w:tab/>
      </w:r>
      <w:r w:rsidRPr="00C86BD0">
        <w:rPr>
          <w:rFonts w:ascii="Times New Roman" w:hAnsi="Times New Roman" w:cs="Times New Roman"/>
          <w:b/>
          <w:bCs/>
          <w:sz w:val="24"/>
          <w:szCs w:val="24"/>
          <w:u w:val="single"/>
        </w:rPr>
        <w:t xml:space="preserve">Zagreb, Petrinjska 8 </w:t>
      </w:r>
    </w:p>
    <w:p w:rsidR="00A73889" w:rsidRPr="00C86BD0" w:rsidRDefault="00A73889" w:rsidP="00DF412C">
      <w:pPr>
        <w:spacing w:after="0"/>
        <w:jc w:val="both"/>
        <w:rPr>
          <w:rFonts w:ascii="Times New Roman" w:hAnsi="Times New Roman" w:cs="Times New Roman"/>
          <w:b/>
          <w:bCs/>
          <w:sz w:val="24"/>
          <w:szCs w:val="24"/>
          <w:u w:val="single"/>
        </w:rPr>
      </w:pPr>
      <w:r w:rsidRPr="00C86BD0">
        <w:rPr>
          <w:rFonts w:ascii="Times New Roman" w:hAnsi="Times New Roman" w:cs="Times New Roman"/>
          <w:sz w:val="24"/>
          <w:szCs w:val="24"/>
        </w:rPr>
        <w:t>Poslovni broj spisa:</w:t>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b/>
          <w:bCs/>
          <w:sz w:val="24"/>
          <w:szCs w:val="24"/>
          <w:u w:val="single"/>
        </w:rPr>
        <w:t>7 St- 854/12</w:t>
      </w:r>
    </w:p>
    <w:p w:rsidR="00A73889" w:rsidRPr="00C86BD0" w:rsidRDefault="00A73889" w:rsidP="00DF412C">
      <w:pPr>
        <w:spacing w:after="0"/>
        <w:ind w:left="2836" w:hanging="2836"/>
        <w:rPr>
          <w:rFonts w:ascii="Times New Roman" w:hAnsi="Times New Roman" w:cs="Times New Roman"/>
          <w:b/>
          <w:bCs/>
          <w:sz w:val="24"/>
          <w:szCs w:val="24"/>
          <w:u w:val="single"/>
        </w:rPr>
      </w:pPr>
      <w:r w:rsidRPr="00C86BD0">
        <w:rPr>
          <w:rFonts w:ascii="Times New Roman" w:hAnsi="Times New Roman" w:cs="Times New Roman"/>
          <w:sz w:val="24"/>
          <w:szCs w:val="24"/>
        </w:rPr>
        <w:t>Dužnik:</w:t>
      </w:r>
      <w:r w:rsidRPr="00C86BD0">
        <w:rPr>
          <w:rFonts w:ascii="Times New Roman" w:hAnsi="Times New Roman" w:cs="Times New Roman"/>
          <w:sz w:val="24"/>
          <w:szCs w:val="24"/>
        </w:rPr>
        <w:tab/>
      </w:r>
      <w:r w:rsidRPr="00C86BD0">
        <w:rPr>
          <w:rFonts w:ascii="Times New Roman" w:hAnsi="Times New Roman" w:cs="Times New Roman"/>
          <w:b/>
          <w:bCs/>
          <w:sz w:val="24"/>
          <w:szCs w:val="24"/>
          <w:u w:val="single"/>
        </w:rPr>
        <w:t>JELEN d.d. u stečaju, OIB: 18484551004, Zagreb, Štefanovečka cesta 2</w:t>
      </w:r>
    </w:p>
    <w:p w:rsidR="00A73889" w:rsidRPr="00C86BD0" w:rsidRDefault="00A73889" w:rsidP="00DF412C">
      <w:pPr>
        <w:spacing w:after="0"/>
        <w:rPr>
          <w:rFonts w:ascii="Times New Roman" w:hAnsi="Times New Roman" w:cs="Times New Roman"/>
          <w:sz w:val="24"/>
          <w:szCs w:val="24"/>
        </w:rPr>
      </w:pPr>
    </w:p>
    <w:p w:rsidR="00A73889" w:rsidRPr="00C86BD0" w:rsidRDefault="00A73889" w:rsidP="00DF412C">
      <w:pPr>
        <w:spacing w:after="0"/>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i/>
          <w:iCs/>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I. RAČUN PRIHODA I RASHODA </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Tijekom stečajnog postupka ostvareni su prihodi u ukupnom iznosu od 8.025.546,71 kn i to:</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od imovine:</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od nekretnina iznos od 1.082.500,00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od pokretnina i opreme iznos od 1.094.213,15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poslovni prihod:</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naplaćeno od kupaca u iznosu od 222.294,21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od proizvodnje u iznosu od 5.625.579,48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financijski prihod:</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pasivna kamata u iznosu od 959,87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Rashodi u iznosu od 12.623.577,03 kn nastali tijekom stečajnog postupka sastoje se od: troškova stečajnog postupka u iznosu od 7.387.776,17 kn koji se sastoje od:</w:t>
      </w:r>
    </w:p>
    <w:p w:rsidR="00A73889" w:rsidRPr="00C86BD0" w:rsidRDefault="00A73889"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nabave sirovina i materijala za potrebe proizvodnje u iznosu od 4.325.664,83 kn</w:t>
      </w:r>
    </w:p>
    <w:p w:rsidR="00A73889" w:rsidRPr="00C86BD0" w:rsidRDefault="00A73889"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materijalnih troškova u iznosu od 1.240.622,75 kn</w:t>
      </w:r>
    </w:p>
    <w:p w:rsidR="00A73889" w:rsidRPr="00C86BD0" w:rsidRDefault="00A73889"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osoblja u iznosu od 1.412.877,99 kn</w:t>
      </w:r>
    </w:p>
    <w:p w:rsidR="00A73889" w:rsidRPr="00C86BD0" w:rsidRDefault="00A73889"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financijskih rashoda u iznosu od 408.610,60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troška nagrade za rad privremenog stečajnog upravitelja u bruto iznosu od 20.390,08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prema Uredbi Vlade RH o kriterijima i načinu obračuna i plaćanja nagrade stečajnim upraviteljima za unovčenje imovine stečajnog dužnika, nekretnina, u bruto iznosu od 248.027,37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za unovčenje imovine stečajnog dužnika, pokretnina i opreme, u bruto iznosu od 89.244,34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utvrđenih tražbina vjerovnika viših isplatnih redova u iznosu od 4.878.139,07 kn i to:</w:t>
      </w:r>
    </w:p>
    <w:p w:rsidR="00A73889" w:rsidRPr="00C86BD0" w:rsidRDefault="00A73889"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tražbina vjerovnika I. višeg isplatnog reda u iznosu od 839.332,83 kn</w:t>
      </w:r>
    </w:p>
    <w:p w:rsidR="00A73889" w:rsidRPr="00C86BD0" w:rsidRDefault="00A73889"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tražbina vjerovnika II. višeg isplatnog reda u iznosu od 4.038.806,24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 djelomičnom podmirenju dospjelih obveza i to:</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troškovi stečajnog postupka namireni su iznosom od 7.418.147,86 kn</w:t>
      </w:r>
    </w:p>
    <w:p w:rsidR="00A73889" w:rsidRPr="00C86BD0" w:rsidRDefault="00A73889"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iz kupovnine dobivene prodajom nekretnine djelomično je namireno potraživanje razlučnog vjerovnika ZABA d.d., vjerovnik II. višeg isplatnog reda i to iznosom od 607.398,85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zbog nedostatnosti stečajne mase za pokriće troškova stečajnog postupka, ostaje nepodmireno dospjelih obveza – troškova stečajnog postupka u iznosu od 327.290,10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i nenamirenih potraživanja vjerovnika viših isplatnih redova u ukupnom iznosu od 4.270.740,22 kn, od toga 839.332,83 kn utvrđenih tražbina vjerovnika I. višeg isplatnog reda i 3.431.407,39 kn utvrđenih tražbina vjerovnika II. višeg isplatnog reda.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II. ZAVRŠNA BILANCA (Fakultativno)</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daje pregled stanja iz poslovnih knjiga stečajnog dužnika na početku stečajnog postupka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tbl>
      <w:tblPr>
        <w:tblW w:w="7594"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94"/>
        <w:gridCol w:w="1800"/>
      </w:tblGrid>
      <w:tr w:rsidR="00A73889" w:rsidRPr="00C86BD0" w:rsidTr="0087418B">
        <w:trPr>
          <w:trHeight w:val="42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I.     VRIJEDNOST  IMOVINE  I  POTRAŽIVANJA</w:t>
            </w:r>
          </w:p>
        </w:tc>
        <w:tc>
          <w:tcPr>
            <w:tcW w:w="1800" w:type="dxa"/>
            <w:vAlign w:val="bottom"/>
          </w:tcPr>
          <w:p w:rsidR="00A73889" w:rsidRPr="00C86BD0" w:rsidRDefault="00A73889" w:rsidP="00DF412C">
            <w:pPr>
              <w:spacing w:after="0"/>
              <w:rPr>
                <w:rFonts w:ascii="Times New Roman" w:hAnsi="Times New Roman" w:cs="Times New Roman"/>
                <w:sz w:val="24"/>
                <w:szCs w:val="24"/>
                <w:lang w:eastAsia="hr-HR"/>
              </w:rPr>
            </w:pPr>
          </w:p>
        </w:tc>
      </w:tr>
      <w:tr w:rsidR="00A73889" w:rsidRPr="00C86BD0" w:rsidTr="0087418B">
        <w:trPr>
          <w:trHeight w:val="255"/>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Imovina i potraživanja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7.785.110,61</w:t>
            </w:r>
          </w:p>
        </w:tc>
      </w:tr>
      <w:tr w:rsidR="00A73889" w:rsidRPr="00C86BD0" w:rsidTr="0087418B">
        <w:trPr>
          <w:trHeight w:val="255"/>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Nekretnine</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4.007.749,40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Zemljište u Majkovcu</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361.654,46</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Poslovna zgrada u Majkovcu</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3.646.094,94</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Pokretnine-oprema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1.117.179,84</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Vozila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54.540,00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Oprema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204.607,30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Zalihe roba, sirovina i materijala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598.769,00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rPr>
            </w:pPr>
            <w:r w:rsidRPr="00C86BD0">
              <w:rPr>
                <w:rFonts w:ascii="Times New Roman" w:hAnsi="Times New Roman" w:cs="Times New Roman"/>
                <w:sz w:val="24"/>
                <w:szCs w:val="24"/>
              </w:rPr>
              <w:t xml:space="preserve">     Priključak električne energije – oprema sastavni dio</w:t>
            </w:r>
          </w:p>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rPr>
              <w:t xml:space="preserve">     nekretnine u Majkovcu</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259.263,54</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Novac u banci i blagajni</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25.297,37</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Potraživanja</w:t>
            </w:r>
          </w:p>
        </w:tc>
        <w:tc>
          <w:tcPr>
            <w:tcW w:w="1800"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2.634.884,00</w:t>
            </w:r>
          </w:p>
        </w:tc>
      </w:tr>
      <w:tr w:rsidR="00A73889" w:rsidRPr="00C86BD0" w:rsidTr="0087418B">
        <w:trPr>
          <w:trHeight w:val="255"/>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p>
        </w:tc>
        <w:tc>
          <w:tcPr>
            <w:tcW w:w="1800" w:type="dxa"/>
            <w:vAlign w:val="bottom"/>
          </w:tcPr>
          <w:p w:rsidR="00A73889" w:rsidRPr="00C86BD0" w:rsidRDefault="00A73889" w:rsidP="00DF412C">
            <w:pPr>
              <w:spacing w:after="0"/>
              <w:rPr>
                <w:rFonts w:ascii="Times New Roman" w:hAnsi="Times New Roman" w:cs="Times New Roman"/>
                <w:sz w:val="24"/>
                <w:szCs w:val="24"/>
                <w:lang w:eastAsia="hr-HR"/>
              </w:rPr>
            </w:pPr>
          </w:p>
        </w:tc>
      </w:tr>
      <w:tr w:rsidR="00A73889" w:rsidRPr="00C86BD0" w:rsidTr="0087418B">
        <w:trPr>
          <w:trHeight w:val="255"/>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II.    OBVEZE  STEČAJNOG  DUŽNIKA</w:t>
            </w:r>
          </w:p>
        </w:tc>
        <w:tc>
          <w:tcPr>
            <w:tcW w:w="1800" w:type="dxa"/>
            <w:vAlign w:val="bottom"/>
          </w:tcPr>
          <w:p w:rsidR="00A73889" w:rsidRPr="00C86BD0" w:rsidRDefault="00A73889" w:rsidP="00DF412C">
            <w:pPr>
              <w:spacing w:after="0"/>
              <w:rPr>
                <w:rFonts w:ascii="Times New Roman" w:hAnsi="Times New Roman" w:cs="Times New Roman"/>
                <w:sz w:val="24"/>
                <w:szCs w:val="24"/>
                <w:lang w:eastAsia="hr-HR"/>
              </w:rPr>
            </w:pP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Obveze</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5.186.594,68</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Prema bankama i drugim financijskim institucijama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2.380.458,00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Za zajmove, depozite i slično</w:t>
            </w:r>
          </w:p>
        </w:tc>
        <w:tc>
          <w:tcPr>
            <w:tcW w:w="1800" w:type="dxa"/>
            <w:vAlign w:val="bottom"/>
          </w:tcPr>
          <w:p w:rsidR="00A73889" w:rsidRPr="00C86BD0" w:rsidRDefault="00A73889" w:rsidP="00DF412C">
            <w:pPr>
              <w:spacing w:after="0"/>
              <w:jc w:val="right"/>
              <w:rPr>
                <w:rFonts w:ascii="Times New Roman" w:hAnsi="Times New Roman" w:cs="Times New Roman"/>
                <w:sz w:val="24"/>
                <w:szCs w:val="24"/>
              </w:rPr>
            </w:pPr>
            <w:r w:rsidRPr="00C86BD0">
              <w:rPr>
                <w:rFonts w:ascii="Times New Roman" w:hAnsi="Times New Roman" w:cs="Times New Roman"/>
                <w:sz w:val="24"/>
                <w:szCs w:val="24"/>
              </w:rPr>
              <w:t>5.372,00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Prema dobavljačima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rPr>
              <w:t>1.505.884,00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Prema zaposlenicima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846.104,20</w:t>
            </w:r>
          </w:p>
        </w:tc>
      </w:tr>
      <w:tr w:rsidR="00A73889" w:rsidRPr="00C86BD0" w:rsidTr="0087418B">
        <w:trPr>
          <w:trHeight w:val="300"/>
        </w:trPr>
        <w:tc>
          <w:tcPr>
            <w:tcW w:w="5794"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Za poreze doprinose i slična davanja</w:t>
            </w:r>
          </w:p>
        </w:tc>
        <w:tc>
          <w:tcPr>
            <w:tcW w:w="1800"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rPr>
              <w:t>448.776,48</w:t>
            </w:r>
          </w:p>
        </w:tc>
      </w:tr>
    </w:tbl>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Potraživanja stečajnog dužnika evidentirana u poslovnim knjigama u iznosu od 2.634.884,00 kn najvećim dijelom su se odnosila na potraživanja od zaposlenika za prodane dionice i to u iznosu od 1.957.255,00 kn, dok se preostali dio odnosio na potraživanja od kupaca te manjim dijelom na potraživanja od države i drugih institucija.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U stečajnom postupku nad dužnikom Jelen d.d. u stečaju bilo je istaknuto razlučno pravo vjerovnika Zagrebačka banka d.d., OIB 92963223473 na nekretninama u Majkovcu, upisanim u zemljišnim knjigama Općinskog građanskog suda u Zagrebu, Zemljišnoknjižni odjel Sveti Ivan Zelina, k.o. Helena, zk.ul.br. 2660 i to: k.č.br. 675/7, k.č.br. 675/8 i k.č.br. 675/10, s osnova Ugovora o kreditima od 19.03.2010.g. i 12.05.2011.g. (dva kredita u ukupnom iznosu od 363.000,00 EUR), na iznos od 2.638.503,70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Cjelokupna imovina stečajnog dužnika prodana je za iznos od 2.176.713,15 kn i to:</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nekretnine, na 20. javnoj dražbi za iznos od 1.082.500,00 kn, a što je za 5.163.348,00 kn manje od procijenjenog iznosa od 6.245.848,00 kn prema Elaboratu procjene tržišne vrijednosti nekretnina u Majkovcu od 5. siječnja 2011.g., izrađenom po stalnom sudskom vještaku i</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pokretnine i oprema za iznos od 875.370,51 kn uvećan za iznos PDV-a od 218.842,64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Iz iznosa unovčene imovine – nekretnine, namireni su troškovi stečajnog postupka koji su izravno teretili nekretninu i to u iznosu od 475.101,15 kn, a preostalim  iznosom kupovnine od 607.398,85 kn djelomično je namiren razlučni vjerovnik Zagrebačka banka d.d., OIB 92963223473, a što čini djelomično namirenje od 27,2574 % ukupno utvrđene tražbine u II. višem isplatnom redu u iznosu od 2.228.383,18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Tijekom stečajnog postupka stečajni upravitelj je redovito u zakonom propisanim rokovima predavao zakonom propisana izvješća nadležnim institucijama: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val="pl-PL"/>
        </w:rPr>
        <w:t>III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ZAVR</w:t>
      </w:r>
      <w:r w:rsidRPr="00C86BD0">
        <w:rPr>
          <w:rFonts w:ascii="Times New Roman" w:hAnsi="Times New Roman" w:cs="Times New Roman"/>
          <w:sz w:val="24"/>
          <w:szCs w:val="24"/>
        </w:rPr>
        <w:t>Š</w:t>
      </w:r>
      <w:r w:rsidRPr="00C86BD0">
        <w:rPr>
          <w:rFonts w:ascii="Times New Roman" w:hAnsi="Times New Roman" w:cs="Times New Roman"/>
          <w:sz w:val="24"/>
          <w:szCs w:val="24"/>
          <w:lang w:val="pl-PL"/>
        </w:rPr>
        <w:t>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IZVJE</w:t>
      </w:r>
      <w:r w:rsidRPr="00C86BD0">
        <w:rPr>
          <w:rFonts w:ascii="Times New Roman" w:hAnsi="Times New Roman" w:cs="Times New Roman"/>
          <w:sz w:val="24"/>
          <w:szCs w:val="24"/>
        </w:rPr>
        <w:t>Š</w:t>
      </w:r>
      <w:r w:rsidRPr="00C86BD0">
        <w:rPr>
          <w:rFonts w:ascii="Times New Roman" w:hAnsi="Times New Roman" w:cs="Times New Roman"/>
          <w:sz w:val="24"/>
          <w:szCs w:val="24"/>
          <w:lang w:val="pl-PL"/>
        </w:rPr>
        <w:t>TAJ</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STE</w:t>
      </w:r>
      <w:r w:rsidRPr="00C86BD0">
        <w:rPr>
          <w:rFonts w:ascii="Times New Roman" w:hAnsi="Times New Roman" w:cs="Times New Roman"/>
          <w:sz w:val="24"/>
          <w:szCs w:val="24"/>
        </w:rPr>
        <w:t>Č</w:t>
      </w:r>
      <w:r w:rsidRPr="00C86BD0">
        <w:rPr>
          <w:rFonts w:ascii="Times New Roman" w:hAnsi="Times New Roman" w:cs="Times New Roman"/>
          <w:sz w:val="24"/>
          <w:szCs w:val="24"/>
          <w:lang w:val="pl-PL"/>
        </w:rPr>
        <w:t>AJNOGA</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UPRAVITELJA</w:t>
      </w:r>
      <w:r w:rsidRPr="00C86BD0">
        <w:rPr>
          <w:rFonts w:ascii="Times New Roman" w:hAnsi="Times New Roman" w:cs="Times New Roman"/>
          <w:sz w:val="24"/>
          <w:szCs w:val="24"/>
        </w:rPr>
        <w:t xml:space="preserve"> </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broj 7 St-854/2012 od dana 30. srpnja 2012.g. pokrenut je prethodni postupak radi utvrđivanja uvjeta za otvaranje stečajnog postupka nad dužnikom JELEN d.d., OIB 1848455104, po prijedlogu od dana 20. srpnja 2012.g. i to vjerovnika s potraživanjima iz radnog odnosa, a temeljem neisplaćenih plaća za tri mjeseca.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broj 7 St-854/2012 od dana 30. srpnja 2012.g.:</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-imenovan je privremeni stečajni upravitelj</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 službenoj dužnosti određene su mjere osiguranja i</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-pozvani su dužnikovi dužnici da svoje obveze ispunjavaju privremenom stečajnom upravitelju za stečajnog dužnika.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U skladu s odredbom čl. 42 i čl. 45 Stečajnog zakona, zadatak privremenog stečajnog upravitelja jest da kao stručna osoba ispita postoji li razlog za otvaranje stečajnog postupka, te kakvi su izgledi za nastavak poslovanja.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Pregledom dostavljene dokumentacije privremeni upravitelj je utvrdio:</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dužnik kontinuirano obavljao djelatnost u smanjenom opsegu,</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prostor u vlasništvu dužnika opterećen hipotekom banke,</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žiro račun dužnika tijekom 2012.g. bio u povremenim blokadama, dok je u neprekidnoj blokadi od 10. srpnja 2012.g.,</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dužnik u tom trenutku zapošljavao 20 radnika,</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su plaće radnicima neredovito isplaćivane, a od travnja 2012.g. nisu isplaćene niti plaće niti doprinosi, kao ni ostala primanja i obveze iz radnog odnosa,</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su u posljednjih godinu dana obveze prema dobavljačima i bankama neredovito podmirivane i</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su obveze dužnika u posljednje četiri godine poslovanja bile veće u odnosu na realnu vrijednost imovine zbog čega je dužnik bio duže vrijeme prezadužen.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Temeljem utvrđenih činjenica prema dokumentaciji stečajnog dužnika, privremeni stečajni upravitelj je dao mišljenje da su</w:t>
      </w:r>
      <w:r w:rsidRPr="00C86BD0">
        <w:rPr>
          <w:rFonts w:ascii="Times New Roman" w:hAnsi="Times New Roman" w:cs="Times New Roman"/>
          <w:b/>
          <w:bCs/>
          <w:sz w:val="24"/>
          <w:szCs w:val="24"/>
        </w:rPr>
        <w:t xml:space="preserve"> </w:t>
      </w:r>
      <w:r w:rsidRPr="00C86BD0">
        <w:rPr>
          <w:rFonts w:ascii="Times New Roman" w:hAnsi="Times New Roman" w:cs="Times New Roman"/>
          <w:sz w:val="24"/>
          <w:szCs w:val="24"/>
        </w:rPr>
        <w:t>nedvojbeno ispunjeni stečajni razlozi iz čl. 4 st. 4 i st. 8 Stečajnog zakona.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Privremeni stečajni upravitelj predložio je otvaranje i provođenje stečajnog postupka nad društvom </w:t>
      </w:r>
      <w:r w:rsidRPr="00C86BD0">
        <w:rPr>
          <w:rFonts w:ascii="Times New Roman" w:hAnsi="Times New Roman" w:cs="Times New Roman"/>
          <w:bCs/>
          <w:sz w:val="24"/>
          <w:szCs w:val="24"/>
        </w:rPr>
        <w:t>JELEN d.d., OIB: 18484551004, Zagreb, Štefanovečka cesta 2</w:t>
      </w:r>
      <w:r w:rsidRPr="00C86BD0">
        <w:rPr>
          <w:rFonts w:ascii="Times New Roman" w:hAnsi="Times New Roman" w:cs="Times New Roman"/>
          <w:sz w:val="24"/>
          <w:szCs w:val="24"/>
        </w:rPr>
        <w:t>, radi skupnoga namirenja vjerovnika stečajnog dužnika, unovčenjem njegove imovine i podjelom prikupljenih sredstava vjerovnicima.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Rješenjem Trgovačkog suda u Zagrebu broj 7 St-854/12 od dana 28. kolovoza 2012.g. otvoren je stečajni postupak nad dužnikom </w:t>
      </w:r>
      <w:r w:rsidRPr="00C86BD0">
        <w:rPr>
          <w:rFonts w:ascii="Times New Roman" w:hAnsi="Times New Roman" w:cs="Times New Roman"/>
          <w:bCs/>
          <w:sz w:val="24"/>
          <w:szCs w:val="24"/>
        </w:rPr>
        <w:t>JELEN d.d., OIB: 18484551004</w:t>
      </w:r>
      <w:r w:rsidRPr="00C86BD0">
        <w:rPr>
          <w:rFonts w:ascii="Times New Roman" w:hAnsi="Times New Roman" w:cs="Times New Roman"/>
          <w:sz w:val="24"/>
          <w:szCs w:val="24"/>
        </w:rPr>
        <w:t>.</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Nakon otvaranja stečajnog postupka stečajni je upravitelj poduzeo slijedeće radnje kojima je zaštitio interese vjerovnika i stečajnu masu:</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ušao je u posjed i preuzeo nadzor nad imovinom stečajnog dužnika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sačinio popis (inventuru) imovine dužnika – osnovna sredstva i sitni inventar, potrošni materijal, repromaterijal i sirovine, zalihe roba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prijavio je statusne promjene Državnom zavodu za statistiku</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zatvorio stari žiro račun korišten u poslovanju prije otvaranja stečajnog postupka i otvorio novi račun u PBZ d.d., broj HR04 2340 0091 1900 1953 4.</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otvorio zaštićeni račun stečajnog dužnika za doznaku osiguranih sredstava koja je Agencija za osiguranje radničkih potraživanja u slučaju stečaja poslodavca, temeljem Zakona o osiguranju potraživanja radnika u slučaju stečaja poslodavca, osigurala i dostavila radi djelomičnog namirenje potraživanja 20 radnika iz radnog odnosa, utvrđenih u I. višem isplatnom redu</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izradio pečat stečajnog dužnika s dodatkom u nazivu „u stečaju“</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pregledao poslovnu dokumentaciju, te utvrdio što se događalo s poslovanjem stečajnog dužnika prije pokretanja stečajnog postupka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utvrdio stvarno stanje dugovanja i potraživanja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pokrenuo postupke naplate potraživanja stečajnog dužnika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naplatio od kupaca potraživanja u iznosu od 222.294,21 kn i utrošio ista za pokretanje proizvodnje</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otkazao svih 20 postojećih ugovora o radu i sklopio novih 17 na određeno vrijeme od jednog mjeseca </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pregledao i svu dokumentaciju vezanu za postojeće sudske sporove koje je vodio stečajni dužnik</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obradio prijavljene tražbine stečajnih vjerovnika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sastavio tablice tražbina po isplatnim redovima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Na dan otvaranja stečajnog postupka, društvo JELEN d.d. vodilo je četiri spora kao tužitelj odnosno ovrhovoditelj protiv: </w:t>
      </w:r>
    </w:p>
    <w:p w:rsidR="00A73889" w:rsidRPr="00C86BD0" w:rsidRDefault="00A73889"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ovršenika MALINPLAST GmbH Austrija, pri Trgovačkom sudu u Zagrebu, broj predmeta Ovr-2265/2002, ovrha se provodila temeljem pravomoćne ovršne presude i to prodajom na javnoj dražbi 680 dionica ovršenika, radi naplate iznosa od 107.371,29 EUR. Naplata nije provedena zbog nastupanja zastare.</w:t>
      </w:r>
    </w:p>
    <w:p w:rsidR="00A73889" w:rsidRPr="00C86BD0" w:rsidRDefault="00A73889"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tuženika MALINPLAST GmbH Austrija, pri Trgovačkom sudu u Zagrebu, broj predmeta P-6537/2000, radi naplate iznosa od 23.639,61 EUR. Tužiteljev zahtjev odbijen je u cijelosti zbog propuštenih rokova.</w:t>
      </w:r>
    </w:p>
    <w:p w:rsidR="00A73889" w:rsidRPr="00C86BD0" w:rsidRDefault="00A73889"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ovršenika ŠIMUN MILK d.o.o., Luka Pođunđek 3, pri Trgovačkom sudu u Zagrebu, broj predmeta Ovrv-17/09, ovrha se provodila temeljem pravomoćnog ovršnog rješenja javnog bilježnika, radi naplate 34.866,13 kn. Naplata nije provedena zbog blokade ovršenikova računa.</w:t>
      </w:r>
    </w:p>
    <w:p w:rsidR="00A73889" w:rsidRPr="00C86BD0" w:rsidRDefault="00A73889"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ovršenika JORDANOVAC d.o.o. Zagreb, Barutanski brijeg 44, pri Trgovačkom sudu u Zagrebu, broj predmeta Ovrv-71/2008, radi naplate 1.159,72 kn. Naplata nije provedena zbog blokade ovršenikova računa.</w:t>
      </w:r>
    </w:p>
    <w:p w:rsidR="00A73889" w:rsidRPr="00C86BD0" w:rsidRDefault="00A73889" w:rsidP="00074D75">
      <w:pPr>
        <w:spacing w:after="0"/>
        <w:ind w:left="705"/>
        <w:jc w:val="both"/>
        <w:rPr>
          <w:rFonts w:ascii="Times New Roman" w:hAnsi="Times New Roman" w:cs="Times New Roman"/>
          <w:sz w:val="24"/>
          <w:szCs w:val="24"/>
        </w:rPr>
      </w:pPr>
    </w:p>
    <w:p w:rsidR="00A73889" w:rsidRPr="00C86BD0" w:rsidRDefault="00A73889" w:rsidP="00074D75">
      <w:pPr>
        <w:spacing w:after="0"/>
        <w:ind w:left="705"/>
        <w:jc w:val="both"/>
        <w:rPr>
          <w:rFonts w:ascii="Times New Roman" w:hAnsi="Times New Roman" w:cs="Times New Roman"/>
          <w:sz w:val="24"/>
          <w:szCs w:val="24"/>
        </w:rPr>
      </w:pPr>
    </w:p>
    <w:p w:rsidR="00A73889" w:rsidRPr="00C86BD0" w:rsidRDefault="00A73889" w:rsidP="00074D75">
      <w:pPr>
        <w:spacing w:after="0"/>
        <w:ind w:left="705"/>
        <w:jc w:val="both"/>
        <w:rPr>
          <w:rFonts w:ascii="Times New Roman" w:hAnsi="Times New Roman" w:cs="Times New Roman"/>
          <w:sz w:val="24"/>
          <w:szCs w:val="24"/>
        </w:rPr>
      </w:pPr>
    </w:p>
    <w:p w:rsidR="00A73889" w:rsidRPr="00C86BD0" w:rsidRDefault="00A73889"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Sporovi protiv stečajnog dužnika:</w:t>
      </w:r>
    </w:p>
    <w:p w:rsidR="00A73889" w:rsidRPr="00C86BD0" w:rsidRDefault="00A73889" w:rsidP="00074D75">
      <w:pPr>
        <w:numPr>
          <w:ilvl w:val="0"/>
          <w:numId w:val="23"/>
        </w:numPr>
        <w:spacing w:after="0"/>
        <w:jc w:val="both"/>
        <w:rPr>
          <w:rFonts w:ascii="Times New Roman" w:hAnsi="Times New Roman" w:cs="Times New Roman"/>
          <w:sz w:val="24"/>
          <w:szCs w:val="24"/>
        </w:rPr>
      </w:pPr>
      <w:r w:rsidRPr="00C86BD0">
        <w:rPr>
          <w:rFonts w:ascii="Times New Roman" w:hAnsi="Times New Roman" w:cs="Times New Roman"/>
          <w:sz w:val="24"/>
          <w:szCs w:val="24"/>
        </w:rPr>
        <w:t>tužitelj STJEPAN KOTARSKI vl. Obrta INSTALACIJE-TRGOVINA PLINOTEHNIKA, Križanče 22/I, Bedekovčina, pri Trgovačkom sudu u Zagrebu, broj predmeta Povrv-813/12-3, radi 150.537,17 kn. Vjerovnik je prijavio tražbinu u stečajnom postupku pod brojem 70, koja je Rješenjem Trgovačkog suda u Zagrebu broj St-854/12 od dana 23. travnja 2013.g. utvrđena u cijelosti u II. višem isplatnom redu.</w:t>
      </w:r>
    </w:p>
    <w:p w:rsidR="00A73889" w:rsidRPr="00C86BD0" w:rsidRDefault="00A73889" w:rsidP="00074D75">
      <w:pPr>
        <w:numPr>
          <w:ilvl w:val="0"/>
          <w:numId w:val="23"/>
        </w:numPr>
        <w:spacing w:after="0"/>
        <w:jc w:val="both"/>
        <w:rPr>
          <w:rFonts w:ascii="Times New Roman" w:hAnsi="Times New Roman" w:cs="Times New Roman"/>
          <w:sz w:val="24"/>
          <w:szCs w:val="24"/>
        </w:rPr>
      </w:pPr>
      <w:r w:rsidRPr="00C86BD0">
        <w:rPr>
          <w:rFonts w:ascii="Times New Roman" w:hAnsi="Times New Roman" w:cs="Times New Roman"/>
          <w:sz w:val="24"/>
          <w:szCs w:val="24"/>
        </w:rPr>
        <w:t>tužitelj STJEPAN MARTINKO iz Šenkovca, G. Laduč, Zagrebačka c. 83a, pri Općinskom sudu u Sesvetama, Stalna služba u Sv. Ivanu Zelini, broj predmeta 25-P-278/12-6, radi 20.000,00 kn. Vjerovnik je prijavio tražbinu u stečajnom postupku pod brojem 10, koja je Rješenjem Trgovačkog suda u Zagrebu broj St-854/12, od dana 5. prosinca 2012.g. utvrđena u cijelosti u II. višem isplatnom redu u ukupnom iznosu od 25.834,03 kn.</w:t>
      </w:r>
    </w:p>
    <w:p w:rsidR="00A73889" w:rsidRPr="00C86BD0" w:rsidRDefault="00A73889" w:rsidP="00074D75">
      <w:pPr>
        <w:spacing w:after="0"/>
        <w:ind w:left="705"/>
        <w:jc w:val="both"/>
        <w:rPr>
          <w:rFonts w:ascii="Times New Roman" w:hAnsi="Times New Roman" w:cs="Times New Roman"/>
          <w:sz w:val="24"/>
          <w:szCs w:val="24"/>
        </w:rPr>
      </w:pPr>
    </w:p>
    <w:p w:rsidR="00A73889" w:rsidRPr="00C86BD0" w:rsidRDefault="00A73889"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o ovrsi na temelju vjerodostojne isprave javnog bilježnika, broj Ovrv-59/14 od 29.01.2014.g. naloženo je ovršeniku, stečajnom dužniku, namirenje tražbine u iznosu od 8.571,95 kn zajedno s odmjerenim troškovima, ovrhovoditelja Središnjeg klirinškog depozitarnog društva d.d. u iznosu od 2.125,00 kn. Stečajni upravitelj je izjavio Prigovor iz razloga otvaranja stečajnog postupka nad ovršenikom te je izjavio i otkaz usluga. Pri Trgovačkom sudu u Zagrebu ovrhovoditelj je pokrenuo spor, broj Povrv-4407/2014.</w:t>
      </w:r>
    </w:p>
    <w:p w:rsidR="00A73889" w:rsidRPr="00C86BD0" w:rsidRDefault="00A73889" w:rsidP="00074D75">
      <w:pPr>
        <w:spacing w:after="0"/>
        <w:jc w:val="both"/>
        <w:rPr>
          <w:rFonts w:ascii="Times New Roman" w:hAnsi="Times New Roman" w:cs="Times New Roman"/>
          <w:sz w:val="24"/>
          <w:szCs w:val="24"/>
        </w:rPr>
      </w:pPr>
    </w:p>
    <w:p w:rsidR="00A73889" w:rsidRPr="00C86BD0" w:rsidRDefault="00A73889"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o ovrsi na temelju vjerodostojne isprave javnog bilježnika, broj Ovrv-86/15 od 24.02.2015.g. naloženo je ovršeniku, stečajnom dužniku, namirenje tražbine u iznosu od 6.266,80 kn zajedno s odmjerenim troškovima, ovrhovoditelja Središnjeg klirinškog depozitarnog društva d.d. u iznosu 1.312,25 kn. Angažirano je odvjetničko društvo radi zastupanja u ovršnim sporovima sa ovrhovoditeljem Središnjim klirinškim depozitarnim društvom d.d.</w:t>
      </w:r>
    </w:p>
    <w:p w:rsidR="00A73889" w:rsidRPr="00C86BD0" w:rsidRDefault="00A73889" w:rsidP="00074D75">
      <w:pPr>
        <w:spacing w:after="0"/>
        <w:jc w:val="both"/>
        <w:rPr>
          <w:rFonts w:ascii="Times New Roman" w:hAnsi="Times New Roman" w:cs="Times New Roman"/>
          <w:sz w:val="24"/>
          <w:szCs w:val="24"/>
        </w:rPr>
      </w:pPr>
    </w:p>
    <w:p w:rsidR="00A73889" w:rsidRPr="00C86BD0" w:rsidRDefault="00A73889"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Stalna služba u Sisku, broj R1-275/12, od dana 20. rujna 2012.g., u izvanparničnoj stvari predlagatelja LETIFICO d.o.o. protiv predloženika stečajnog dužnika, radi imenovanja člana nadzornog odbora, izvan ročišta, utvrđen je prekid postupka radi otvaranja stečajnog postupka nad predloženikom.</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Iz dokumentacije stečajnog dužnika stečajni upravitelj je utvrdio predmete stečajne mase dužnika:</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nekretnine u Majkovcu, zemljište i poslovna zgrada, upisane u zemljišnim knjigama Općinskog građanskog suda u Zagrebu, Zemljišnoknjižni odjel Sveti Ivan Zelina, k.o. Helena, zk.ul.br. 2660 i to: k.č.br. 675/7, k.č.br. 675/8 i k.č.br. 675/10, u poslovnim knjigama iskazane vrijednosti od 4.007.749,40 kn.</w:t>
      </w:r>
    </w:p>
    <w:p w:rsidR="00A73889" w:rsidRPr="00C86BD0" w:rsidRDefault="00A73889"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pokretnine i oprema:</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Strojevi u alatnici</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Alati</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Strojevi u pogonu</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Uredski namještaj i pribor</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Vozila – kamion i viljuškari</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Sistem za hlađenje</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Priključak električne energije – oprema sastavni dio nekretnine u Majkovcu</w:t>
      </w:r>
    </w:p>
    <w:p w:rsidR="00A73889" w:rsidRPr="00C86BD0" w:rsidRDefault="00A73889"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Zalihe nekurentne robe</w:t>
      </w:r>
    </w:p>
    <w:p w:rsidR="00A73889" w:rsidRPr="00C86BD0" w:rsidRDefault="00A73889" w:rsidP="00DF412C">
      <w:pPr>
        <w:spacing w:after="0"/>
        <w:ind w:left="708"/>
        <w:jc w:val="both"/>
        <w:rPr>
          <w:rFonts w:ascii="Times New Roman" w:hAnsi="Times New Roman" w:cs="Times New Roman"/>
          <w:sz w:val="24"/>
          <w:szCs w:val="24"/>
        </w:rPr>
      </w:pPr>
      <w:r w:rsidRPr="00C86BD0">
        <w:rPr>
          <w:rFonts w:ascii="Times New Roman" w:hAnsi="Times New Roman" w:cs="Times New Roman"/>
          <w:sz w:val="24"/>
          <w:szCs w:val="24"/>
        </w:rPr>
        <w:t>u poslovnim knjigama iskazane vrijednosti od 518.410,84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broj 7 St-854/12 od 28. kolovoza 2012.g. određena je prodaja nekretnina u Majkovcu, vlasništvo stečajnog dužnika, u stečajnom postupku.</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Odlukom o otkazu ugovora o radu s otkaznim rokom od 30 dana svim zaposlenim radnicima su otkazani ugovori o radu. Pokretanjem stečajnog postupka, stečajni upravitelj je sa 17 radnika sklopio Ugovore o radu na određeno vrijeme od mjesec dana radi nastavka proizvodnje. Ugovori o radu na određeno vrijeme sklapani su mjesec za mjesec prema potrebama proizvodnje, a zaključno s 15. studenim 2013.g. Plaće radnika redovito su isplaćivane s uredno dostavljanim obveznim izvješćima nadležnim institucijama.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je u stečajnom postupku nad dužnikom JELEN d.d. u stečaju, zaprimio i obradio sveukupno 72 prijave tražbina vjerovnika.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Tijekom stečajnog postupka održana su dva ročišta: 5. prosinca 2012.g. i 23. travnja 2013.g., na kojima je utvrđeno tražbina u ukupnom iznosu od 4.878.139,07 kn na način:</w:t>
      </w:r>
    </w:p>
    <w:p w:rsidR="00A73889" w:rsidRPr="00C86BD0" w:rsidRDefault="00A73889" w:rsidP="00DF412C">
      <w:pPr>
        <w:numPr>
          <w:ilvl w:val="0"/>
          <w:numId w:val="25"/>
        </w:numPr>
        <w:spacing w:after="0"/>
        <w:jc w:val="both"/>
        <w:rPr>
          <w:rFonts w:ascii="Times New Roman" w:hAnsi="Times New Roman" w:cs="Times New Roman"/>
          <w:sz w:val="24"/>
          <w:szCs w:val="24"/>
        </w:rPr>
      </w:pPr>
      <w:r w:rsidRPr="00C86BD0">
        <w:rPr>
          <w:rFonts w:ascii="Times New Roman" w:hAnsi="Times New Roman" w:cs="Times New Roman"/>
          <w:sz w:val="24"/>
          <w:szCs w:val="24"/>
        </w:rPr>
        <w:t>u I. višem isplatnom redu utvrđeno je tražbina u iznosu od 839.332,83 kn i</w:t>
      </w:r>
    </w:p>
    <w:p w:rsidR="00A73889" w:rsidRPr="00C86BD0" w:rsidRDefault="00A73889" w:rsidP="00DF412C">
      <w:pPr>
        <w:numPr>
          <w:ilvl w:val="0"/>
          <w:numId w:val="25"/>
        </w:numPr>
        <w:spacing w:after="0"/>
        <w:jc w:val="both"/>
        <w:rPr>
          <w:rFonts w:ascii="Times New Roman" w:hAnsi="Times New Roman" w:cs="Times New Roman"/>
          <w:sz w:val="24"/>
          <w:szCs w:val="24"/>
        </w:rPr>
      </w:pPr>
      <w:r w:rsidRPr="00C86BD0">
        <w:rPr>
          <w:rFonts w:ascii="Times New Roman" w:hAnsi="Times New Roman" w:cs="Times New Roman"/>
          <w:sz w:val="24"/>
          <w:szCs w:val="24"/>
        </w:rPr>
        <w:t>u II. višem isplatnom redu utvrđeno je tražbina u iznosu od 4.038.806,24 kn.</w:t>
      </w:r>
    </w:p>
    <w:p w:rsidR="00A73889" w:rsidRPr="00C86BD0" w:rsidRDefault="00A73889" w:rsidP="00DF412C">
      <w:pPr>
        <w:spacing w:after="0"/>
        <w:jc w:val="both"/>
        <w:rPr>
          <w:rFonts w:ascii="Times New Roman" w:hAnsi="Times New Roman" w:cs="Times New Roman"/>
          <w:bCs/>
          <w:sz w:val="24"/>
          <w:szCs w:val="24"/>
        </w:rPr>
      </w:pPr>
      <w:r w:rsidRPr="00C86BD0">
        <w:rPr>
          <w:rFonts w:ascii="Times New Roman" w:hAnsi="Times New Roman" w:cs="Times New Roman"/>
          <w:sz w:val="24"/>
          <w:szCs w:val="24"/>
        </w:rPr>
        <w:t>Osporen je iznos od</w:t>
      </w:r>
      <w:r w:rsidRPr="00C86BD0">
        <w:rPr>
          <w:rFonts w:ascii="Times New Roman" w:hAnsi="Times New Roman" w:cs="Times New Roman"/>
          <w:b/>
          <w:bCs/>
          <w:sz w:val="24"/>
          <w:szCs w:val="24"/>
        </w:rPr>
        <w:t xml:space="preserve"> </w:t>
      </w:r>
      <w:r w:rsidRPr="00C86BD0">
        <w:rPr>
          <w:rFonts w:ascii="Times New Roman" w:hAnsi="Times New Roman" w:cs="Times New Roman"/>
          <w:bCs/>
          <w:sz w:val="24"/>
          <w:szCs w:val="24"/>
        </w:rPr>
        <w:t>2.792.413,87 kn prijavljenih tražbina u II. višem isplatnom redu.</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 izvještajnom ročištu održanom dana 5. prosinca 2012.g. nazočni vjerovnici su sa 100% prisutnih glasova donijeli odluke:</w:t>
      </w:r>
    </w:p>
    <w:p w:rsidR="00A73889" w:rsidRPr="00C86BD0" w:rsidRDefault="00A73889" w:rsidP="00DF412C">
      <w:pPr>
        <w:numPr>
          <w:ilvl w:val="0"/>
          <w:numId w:val="7"/>
        </w:numPr>
        <w:spacing w:after="0"/>
        <w:jc w:val="both"/>
        <w:rPr>
          <w:rFonts w:ascii="Times New Roman" w:hAnsi="Times New Roman" w:cs="Times New Roman"/>
          <w:sz w:val="24"/>
          <w:szCs w:val="24"/>
        </w:rPr>
      </w:pPr>
      <w:r w:rsidRPr="00C86BD0">
        <w:rPr>
          <w:rFonts w:ascii="Times New Roman" w:hAnsi="Times New Roman" w:cs="Times New Roman"/>
          <w:sz w:val="24"/>
          <w:szCs w:val="24"/>
        </w:rPr>
        <w:t>da se unovči imovina stečajnog dužnika u skladu s odredbama Stečajnog zakona, radi skupnog namirenja vjerovnika stečajnog dužnika</w:t>
      </w:r>
    </w:p>
    <w:p w:rsidR="00A73889" w:rsidRPr="00C86BD0" w:rsidRDefault="00A73889" w:rsidP="00DF412C">
      <w:pPr>
        <w:numPr>
          <w:ilvl w:val="0"/>
          <w:numId w:val="7"/>
        </w:numPr>
        <w:spacing w:after="0"/>
        <w:jc w:val="both"/>
        <w:rPr>
          <w:rFonts w:ascii="Times New Roman" w:hAnsi="Times New Roman" w:cs="Times New Roman"/>
          <w:sz w:val="24"/>
          <w:szCs w:val="24"/>
        </w:rPr>
      </w:pPr>
      <w:r w:rsidRPr="00C86BD0">
        <w:rPr>
          <w:rFonts w:ascii="Times New Roman" w:hAnsi="Times New Roman" w:cs="Times New Roman"/>
          <w:sz w:val="24"/>
          <w:szCs w:val="24"/>
        </w:rPr>
        <w:t>da se nastavi poslovanje dužnika na način da se dovrše započeti poslovi i sačuva vrijednost imovine stečajnog dužnika</w:t>
      </w:r>
    </w:p>
    <w:p w:rsidR="00A73889" w:rsidRPr="00C86BD0" w:rsidRDefault="00A73889" w:rsidP="00DF412C">
      <w:pPr>
        <w:numPr>
          <w:ilvl w:val="0"/>
          <w:numId w:val="7"/>
        </w:numPr>
        <w:spacing w:after="0"/>
        <w:jc w:val="both"/>
        <w:rPr>
          <w:rFonts w:ascii="Times New Roman" w:hAnsi="Times New Roman" w:cs="Times New Roman"/>
          <w:sz w:val="24"/>
          <w:szCs w:val="24"/>
        </w:rPr>
      </w:pPr>
      <w:r w:rsidRPr="00C86BD0">
        <w:rPr>
          <w:rFonts w:ascii="Times New Roman" w:hAnsi="Times New Roman" w:cs="Times New Roman"/>
          <w:sz w:val="24"/>
          <w:szCs w:val="24"/>
        </w:rPr>
        <w:t>da se iniciraju postupci za naplatu svih otvorenih potraživanja ukoliko prethodno ne uspije unovčenje u mirnom postupku</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dužnik je prema odluci Skupštine vjerovnika nakon otvaranja stečajnog postupka nastavio poslovanje radi dovršenja započetih poslova i čuvanja imovine. S danom 15. studeni 2013.g. prestao je s obavljanjem djelatnosti, od kada više nema zaposlenih radnika. Glavni razlog obustave proizvodnje bili su stari i derutni strojevi koji su iziskivali neprestane popravke, te nedostatak iskusnih alatničara koji bi održavali postojeće i izrađivali nove alate potrebne za eventualni nastavak proizvodnje. Prosječna starost strojeva i alata bila je iznad 20 godina, što je uz neprestane kvarove uzrokovalo i veliku potrošnju električne energije koja je godišnje iznosila iznad 500.000,00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 ročištu održanom dana 28 siječnja 2013.g., za utvrđivanje vrijednosti nekretnine stečajnog dužnika u Majkovcu, upisane u zemljišnim knjigama Općinskog građanskog suda u Zagrebu, Zemljišnoknjižni odjel Sveti Ivan Zelina, k.o. Helena, zk.ul.br. 2660 i to: k.č.br. 675/7, k.č.br. 675/8 i k.č.br. 675/10, Zaključkom Trgovačkog suda u Zagrebu, broj 7 St-854/12 od dana 6. veljače 2013.g., određena je prva javna dražba za prodaju nekretnine u Majkovcu, opterećene razlučnim pravom vjerovnika ZABA d.d. Po prijedlogu razlučnog vjerovnika, vrijednost od 6.245.848,00 kn iz Elaborata izrađenog po stalnom sudskom vještaku od dana 5. siječnja 2011.g., uzeta je kao početna prodajna vrijednost.</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Nakon višestrukog oglašavanja prodaje i sniženja prodajne vrijednosti nekretnine po suglasnosti razlučnog vjerovnika, na 20. javnoj dražbi održanoj dana 18.11.2015.g. nekretnina je prodana za iznos od 1.082.500,00 kn, što je za 5.163.348,00 kn manje od procijenjenog iznosa od 6.245.848,00 kn prema Elaboratu procjene tržišne vrijednosti od 5. siječnja 2011.g.</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Iz iznosa unovčene imovine – nekretnine, namireni su troškovi stečajnog postupka koji su izravno teretili nekretninu i to u iznosu od 475.101,15 kn, a preostalim  iznosom kupovnine od 607.398,85 kn djelomično je namiren razlučni vjerovnik Zagrebačka banka d.d., OIB 92963223473, a što čini djelomično namirenje od 27,2574 % ukupno utvrđene tražbine u iznosu od 2.228.383,18 kn. Razlučno pravo vjerovnik je stekao po osnovu Ugovora o danim kreditima od 19.03.2010.g. i 12.05.2011.g. Dva kredita u ukupnom iznosu od 363.000,00 EUR-a.</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Nakon djelomičnog namirenja razlučnog vjerovnika, u II. višem isplatnom redu preostalo je za namirenje utvrđenih tražbina u iznosu od 3.431.407,39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Tijekom provođenja stečajnog postupka ostvareno je troškova u ukupnom iznosu od </w:t>
      </w:r>
      <w:r w:rsidRPr="00C86BD0">
        <w:rPr>
          <w:rFonts w:ascii="Times New Roman" w:hAnsi="Times New Roman" w:cs="Times New Roman"/>
          <w:bCs/>
          <w:sz w:val="24"/>
          <w:szCs w:val="24"/>
          <w:lang w:eastAsia="hr-HR"/>
        </w:rPr>
        <w:t>7.745.437,96</w:t>
      </w:r>
      <w:r w:rsidRPr="00C86BD0">
        <w:rPr>
          <w:rFonts w:ascii="Times New Roman" w:hAnsi="Times New Roman" w:cs="Times New Roman"/>
          <w:sz w:val="24"/>
          <w:szCs w:val="24"/>
        </w:rPr>
        <w:t xml:space="preserve"> kn koji se prema specifikaciji sastoje od:</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tbl>
      <w:tblPr>
        <w:tblW w:w="9805" w:type="dxa"/>
        <w:tblInd w:w="103" w:type="dxa"/>
        <w:tblLook w:val="0000"/>
      </w:tblPr>
      <w:tblGrid>
        <w:gridCol w:w="750"/>
        <w:gridCol w:w="7535"/>
        <w:gridCol w:w="1520"/>
      </w:tblGrid>
      <w:tr w:rsidR="00A73889" w:rsidRPr="00C86BD0" w:rsidTr="00BB5DBC">
        <w:trPr>
          <w:trHeight w:val="720"/>
        </w:trPr>
        <w:tc>
          <w:tcPr>
            <w:tcW w:w="750" w:type="dxa"/>
            <w:tcBorders>
              <w:top w:val="single" w:sz="4" w:space="0" w:color="auto"/>
              <w:left w:val="single" w:sz="4" w:space="0" w:color="auto"/>
              <w:bottom w:val="single" w:sz="4" w:space="0" w:color="auto"/>
              <w:right w:val="single" w:sz="4" w:space="0" w:color="auto"/>
            </w:tcBorders>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R.br.</w:t>
            </w:r>
          </w:p>
        </w:tc>
        <w:tc>
          <w:tcPr>
            <w:tcW w:w="7535" w:type="dxa"/>
            <w:tcBorders>
              <w:top w:val="single" w:sz="4" w:space="0" w:color="auto"/>
              <w:left w:val="nil"/>
              <w:bottom w:val="single" w:sz="4" w:space="0" w:color="auto"/>
              <w:right w:val="single" w:sz="4" w:space="0" w:color="auto"/>
            </w:tcBorders>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Vrsta troška</w:t>
            </w:r>
          </w:p>
        </w:tc>
        <w:tc>
          <w:tcPr>
            <w:tcW w:w="1520" w:type="dxa"/>
            <w:tcBorders>
              <w:top w:val="single" w:sz="4" w:space="0" w:color="auto"/>
              <w:left w:val="nil"/>
              <w:bottom w:val="single" w:sz="4" w:space="0" w:color="auto"/>
              <w:right w:val="single" w:sz="4" w:space="0" w:color="auto"/>
            </w:tcBorders>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Iznos troškova</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proizvodnje - dobavljači</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4.325.664,83</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Trošak radnika – bruto iznos</w:t>
            </w:r>
          </w:p>
        </w:tc>
        <w:tc>
          <w:tcPr>
            <w:tcW w:w="1520" w:type="dxa"/>
            <w:tcBorders>
              <w:top w:val="nil"/>
              <w:left w:val="nil"/>
              <w:bottom w:val="single" w:sz="4" w:space="0" w:color="auto"/>
              <w:right w:val="single" w:sz="4" w:space="0" w:color="auto"/>
            </w:tcBorders>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1.412.877,99</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Nagrada privremenog stečajnog upravitelja u bruto iznosu (neto=10.000,00kn)</w:t>
            </w:r>
          </w:p>
        </w:tc>
        <w:tc>
          <w:tcPr>
            <w:tcW w:w="1520" w:type="dxa"/>
            <w:tcBorders>
              <w:top w:val="nil"/>
              <w:left w:val="nil"/>
              <w:bottom w:val="single" w:sz="4" w:space="0" w:color="auto"/>
              <w:right w:val="single" w:sz="4" w:space="0" w:color="auto"/>
            </w:tcBorders>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20.390,08</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Nagrada stečajnog upravitelja u bruto iznosu - unovčenje nekretnina (neto=121.641,25kn)</w:t>
            </w:r>
          </w:p>
        </w:tc>
        <w:tc>
          <w:tcPr>
            <w:tcW w:w="1520" w:type="dxa"/>
            <w:tcBorders>
              <w:top w:val="nil"/>
              <w:left w:val="nil"/>
              <w:bottom w:val="single" w:sz="4" w:space="0" w:color="auto"/>
              <w:right w:val="single" w:sz="4" w:space="0" w:color="auto"/>
            </w:tcBorders>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248.027,37</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Nagrada stečajnog upravitelja u bruto iznosu - unovčenje pokretnina i opreme (neto=43.768,53kn)</w:t>
            </w:r>
          </w:p>
        </w:tc>
        <w:tc>
          <w:tcPr>
            <w:tcW w:w="1520" w:type="dxa"/>
            <w:tcBorders>
              <w:top w:val="nil"/>
              <w:left w:val="nil"/>
              <w:bottom w:val="single" w:sz="4" w:space="0" w:color="auto"/>
              <w:right w:val="single" w:sz="4" w:space="0" w:color="auto"/>
            </w:tcBorders>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89.244,34</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6</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Režijski troškovi</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948.642,49</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7</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Komunalna naknada i NUV</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30.413,74</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8</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knjigovodstva</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195.357,33</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9</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Materijalni troškovi</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47.933,19</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Odvjetnički troškovi i pristojbe</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3.638,00</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Naknada banci za vođenje računa</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9.785,92</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Središnje klirinško depozitarno društvo - održavanje računa i pohrana vlasničkih vrijednosnih papira</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21.916,00</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13</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Obveza PDV-a</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372.247,19</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Oglašavanje prodaje imovine u javnim glasilima</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14.022,00</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Obveze s osnova članarina i doprinosa</w:t>
            </w:r>
          </w:p>
        </w:tc>
        <w:tc>
          <w:tcPr>
            <w:tcW w:w="1520" w:type="dxa"/>
            <w:tcBorders>
              <w:top w:val="nil"/>
              <w:left w:val="nil"/>
              <w:bottom w:val="single" w:sz="4" w:space="0" w:color="auto"/>
              <w:right w:val="single" w:sz="4" w:space="0" w:color="auto"/>
            </w:tcBorders>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5.277,49</w:t>
            </w:r>
          </w:p>
        </w:tc>
      </w:tr>
      <w:tr w:rsidR="00A73889" w:rsidRPr="00C86BD0" w:rsidTr="00BB5DBC">
        <w:trPr>
          <w:trHeight w:val="360"/>
        </w:trPr>
        <w:tc>
          <w:tcPr>
            <w:tcW w:w="750" w:type="dxa"/>
            <w:tcBorders>
              <w:top w:val="nil"/>
              <w:left w:val="single" w:sz="4" w:space="0" w:color="auto"/>
              <w:bottom w:val="single" w:sz="4" w:space="0" w:color="auto"/>
              <w:right w:val="single" w:sz="4" w:space="0" w:color="auto"/>
            </w:tcBorders>
            <w:noWrap/>
            <w:vAlign w:val="bottom"/>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7535" w:type="dxa"/>
            <w:tcBorders>
              <w:top w:val="nil"/>
              <w:left w:val="nil"/>
              <w:bottom w:val="single" w:sz="4" w:space="0" w:color="auto"/>
              <w:right w:val="single" w:sz="4" w:space="0" w:color="auto"/>
            </w:tcBorders>
            <w:vAlign w:val="bottom"/>
          </w:tcPr>
          <w:p w:rsidR="00A73889" w:rsidRPr="00C86BD0" w:rsidRDefault="00A73889"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Ukupno troškovi:</w:t>
            </w:r>
          </w:p>
        </w:tc>
        <w:tc>
          <w:tcPr>
            <w:tcW w:w="1520" w:type="dxa"/>
            <w:tcBorders>
              <w:top w:val="nil"/>
              <w:left w:val="nil"/>
              <w:bottom w:val="single" w:sz="4" w:space="0" w:color="auto"/>
              <w:right w:val="single" w:sz="4" w:space="0" w:color="auto"/>
            </w:tcBorders>
            <w:noWrap/>
            <w:vAlign w:val="bottom"/>
          </w:tcPr>
          <w:p w:rsidR="00A73889" w:rsidRPr="00C86BD0" w:rsidRDefault="00A73889"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7.745.437,96</w:t>
            </w:r>
          </w:p>
        </w:tc>
      </w:tr>
    </w:tbl>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ind w:left="360"/>
        <w:jc w:val="both"/>
        <w:rPr>
          <w:rFonts w:ascii="Times New Roman" w:hAnsi="Times New Roman" w:cs="Times New Roman"/>
          <w:sz w:val="24"/>
          <w:szCs w:val="24"/>
        </w:rPr>
      </w:pPr>
      <w:r w:rsidRPr="00C86BD0">
        <w:rPr>
          <w:rFonts w:ascii="Times New Roman" w:hAnsi="Times New Roman" w:cs="Times New Roman"/>
          <w:sz w:val="24"/>
          <w:szCs w:val="24"/>
        </w:rPr>
        <w:t>Rashodi u iznosu od 7.745.437,96 kn, sastoje se od:</w:t>
      </w:r>
    </w:p>
    <w:p w:rsidR="00A73889" w:rsidRPr="00C86BD0" w:rsidRDefault="00A73889" w:rsidP="00DF412C">
      <w:pPr>
        <w:numPr>
          <w:ilvl w:val="0"/>
          <w:numId w:val="21"/>
        </w:numPr>
        <w:spacing w:after="0"/>
        <w:jc w:val="both"/>
        <w:rPr>
          <w:rFonts w:ascii="Times New Roman" w:hAnsi="Times New Roman" w:cs="Times New Roman"/>
          <w:sz w:val="24"/>
          <w:szCs w:val="24"/>
          <w:lang w:eastAsia="hr-HR"/>
        </w:rPr>
      </w:pPr>
      <w:r w:rsidRPr="00C86BD0">
        <w:rPr>
          <w:rFonts w:ascii="Times New Roman" w:hAnsi="Times New Roman" w:cs="Times New Roman"/>
          <w:sz w:val="24"/>
          <w:szCs w:val="24"/>
        </w:rPr>
        <w:t xml:space="preserve">troškova nabave sirovina i materijala za potrebe proizvodnje u iznosu od </w:t>
      </w:r>
      <w:r w:rsidRPr="00C86BD0">
        <w:rPr>
          <w:rFonts w:ascii="Times New Roman" w:hAnsi="Times New Roman" w:cs="Times New Roman"/>
          <w:sz w:val="24"/>
          <w:szCs w:val="24"/>
          <w:lang w:eastAsia="hr-HR"/>
        </w:rPr>
        <w:t>4.325.664,83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plaća radnika u periodu od kolovoza 2012.g. do studenog 2013.g. u bruto iznosu od 1.412.877,99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troškovi nagrada za rad stečajnog upravitelja:</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privremenog stečajnog upravitelja u bruto iznosu od 20.390,08 kn</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prema Uredbi Vlade RH o kriterijima i načinu obračuna i plaćanja nagrade stečajnim upraviteljima za unovčenje imovine stečajnog dužnika, nekretnina, u bruto iznosu od 248.027,37 kn</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za unovčenje imovine stečajnog dužnika, pokretnina i opreme, u bruto iznosu od 89.244,34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režijskih troškova u ukupnom iznosu od 948.642,49 kn, a koji se sastoje od troškova:</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 xml:space="preserve">električne energije u iznosu od </w:t>
      </w:r>
      <w:r w:rsidRPr="00C86BD0">
        <w:rPr>
          <w:rFonts w:ascii="Times New Roman" w:hAnsi="Times New Roman" w:cs="Times New Roman"/>
          <w:sz w:val="24"/>
          <w:szCs w:val="24"/>
        </w:rPr>
        <w:t>673.849,37 kn</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vode u iznosu od 9.477,89 kn</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plina u iznosu od 42.993,38 kn</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deratizacije i dezinsekcije pogona u iznosu od 16.315,17 kn</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najma poslovnog i arhivskog prostora za potrebe vođenja stečajnog postupka u iznosu od 161.332,33 kn s PDV-om</w:t>
      </w:r>
    </w:p>
    <w:p w:rsidR="00A73889" w:rsidRPr="00C86BD0" w:rsidRDefault="00A73889"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režija iznajmljenog prostora u iznosu od 44.674,35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komunalne naknade i naknade za uređenje voda u iznosu od </w:t>
      </w:r>
      <w:r w:rsidRPr="00C86BD0">
        <w:rPr>
          <w:rFonts w:ascii="Times New Roman" w:hAnsi="Times New Roman" w:cs="Times New Roman"/>
          <w:sz w:val="24"/>
          <w:szCs w:val="24"/>
          <w:lang w:eastAsia="hr-HR"/>
        </w:rPr>
        <w:t>30.413,74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usluga knjigovodstvenog servisa za vođenje poslovnih knjiga, financijskog i materijalnog knjigovodstva sa stanjem zaliha gotovih proizvoda i roba, u iznosu od </w:t>
      </w:r>
      <w:r w:rsidRPr="00C86BD0">
        <w:rPr>
          <w:rFonts w:ascii="Times New Roman" w:hAnsi="Times New Roman" w:cs="Times New Roman"/>
          <w:sz w:val="24"/>
          <w:szCs w:val="24"/>
          <w:lang w:eastAsia="hr-HR"/>
        </w:rPr>
        <w:t>195.357,33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troškovi tekućeg poslovanja u iznosu od </w:t>
      </w:r>
      <w:r w:rsidRPr="00C86BD0">
        <w:rPr>
          <w:rFonts w:ascii="Times New Roman" w:hAnsi="Times New Roman" w:cs="Times New Roman"/>
          <w:sz w:val="24"/>
          <w:szCs w:val="24"/>
          <w:lang w:eastAsia="hr-HR"/>
        </w:rPr>
        <w:t>47.933,19 kn, a koji se sastoji od troškova: telefona, uredskog materijala, biljega, poštarina, goriva, fotokopiranja i ostalih plativih tiskanica</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odvjetničke usluge i pristojbe u iznosu od 3.638,00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naknada banci za vođenje poslovnog računa u iznosu od 9.785,92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obveza prema Središnjem klirinškom depozitarnom društvu za održavanje računa i pohranu vlasničkih vrijednosnih papira u iznosu od 21.916,00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obveza PDV po izdanim računima u iznosu od 372.247,19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oglašavanje prodaje imovine u javnim glasilima u iznosu od 14.022,00 kn</w:t>
      </w:r>
    </w:p>
    <w:p w:rsidR="00A73889" w:rsidRPr="00C86BD0" w:rsidRDefault="00A73889"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zakonske obveze s osnova članarina i doprinosa u iznosu od 5.277,49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Kao dokaz tvrdnji navedenih nastalih troškova, stečajni upravitelj u privitku Izvješća prilaže preslike ugovora,  računa i izvadaka po transakcijskom računu stečajnog dužnika.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rPr>
          <w:rFonts w:ascii="Times New Roman" w:hAnsi="Times New Roman" w:cs="Times New Roman"/>
          <w:sz w:val="24"/>
          <w:szCs w:val="24"/>
        </w:rPr>
      </w:pPr>
      <w:r w:rsidRPr="00C86BD0">
        <w:rPr>
          <w:rFonts w:ascii="Times New Roman" w:hAnsi="Times New Roman" w:cs="Times New Roman"/>
          <w:sz w:val="24"/>
          <w:szCs w:val="24"/>
        </w:rPr>
        <w:t xml:space="preserve">Tijekom stečajnog postupka ostvareno je prihoda u ukupnom iznosu od </w:t>
      </w:r>
      <w:r w:rsidRPr="00C86BD0">
        <w:rPr>
          <w:rFonts w:ascii="Times New Roman" w:hAnsi="Times New Roman" w:cs="Times New Roman"/>
          <w:bCs/>
          <w:sz w:val="24"/>
          <w:szCs w:val="24"/>
        </w:rPr>
        <w:t>8.025.546,71</w:t>
      </w:r>
      <w:r w:rsidRPr="00C86BD0">
        <w:rPr>
          <w:rFonts w:ascii="Times New Roman" w:hAnsi="Times New Roman" w:cs="Times New Roman"/>
          <w:sz w:val="24"/>
          <w:szCs w:val="24"/>
        </w:rPr>
        <w:t xml:space="preserve"> kn koji se prema specifikaciji sastoje od:</w:t>
      </w:r>
    </w:p>
    <w:p w:rsidR="00A73889" w:rsidRPr="00C86BD0" w:rsidRDefault="00A73889" w:rsidP="00DF412C">
      <w:pPr>
        <w:spacing w:after="0"/>
        <w:ind w:left="360"/>
        <w:rPr>
          <w:rFonts w:ascii="Times New Roman" w:hAnsi="Times New Roman" w:cs="Times New Roman"/>
          <w:sz w:val="24"/>
          <w:szCs w:val="24"/>
        </w:rPr>
      </w:pPr>
    </w:p>
    <w:p w:rsidR="00A73889" w:rsidRPr="00C86BD0" w:rsidRDefault="00A73889" w:rsidP="00DF412C">
      <w:pPr>
        <w:spacing w:after="0"/>
        <w:ind w:left="360"/>
        <w:rPr>
          <w:rFonts w:ascii="Times New Roman" w:hAnsi="Times New Roman" w:cs="Times New Roman"/>
          <w:sz w:val="24"/>
          <w:szCs w:val="24"/>
        </w:rPr>
      </w:pPr>
    </w:p>
    <w:tbl>
      <w:tblPr>
        <w:tblW w:w="8105"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0"/>
        <w:gridCol w:w="1945"/>
      </w:tblGrid>
      <w:tr w:rsidR="00A73889" w:rsidRPr="00C86BD0" w:rsidTr="00BB5DBC">
        <w:trPr>
          <w:trHeight w:val="315"/>
        </w:trPr>
        <w:tc>
          <w:tcPr>
            <w:tcW w:w="6160" w:type="dxa"/>
            <w:noWrap/>
            <w:vAlign w:val="bottom"/>
          </w:tcPr>
          <w:p w:rsidR="00A73889" w:rsidRPr="00C86BD0" w:rsidRDefault="00A73889" w:rsidP="00DF412C">
            <w:pPr>
              <w:spacing w:after="0"/>
              <w:ind w:left="-446" w:firstLine="446"/>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PRIHODI</w:t>
            </w:r>
          </w:p>
        </w:tc>
        <w:tc>
          <w:tcPr>
            <w:tcW w:w="194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 </w:t>
            </w:r>
          </w:p>
        </w:tc>
      </w:tr>
      <w:tr w:rsidR="00A73889" w:rsidRPr="00C86BD0" w:rsidTr="00BB5DBC">
        <w:trPr>
          <w:trHeight w:val="375"/>
        </w:trPr>
        <w:tc>
          <w:tcPr>
            <w:tcW w:w="6160"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Naplaćeno od kupaca - utrošeno za pokretanje proizvodnje</w:t>
            </w:r>
          </w:p>
        </w:tc>
        <w:tc>
          <w:tcPr>
            <w:tcW w:w="194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222.294,21</w:t>
            </w:r>
          </w:p>
        </w:tc>
      </w:tr>
      <w:tr w:rsidR="00A73889" w:rsidRPr="00C86BD0" w:rsidTr="00BB5DBC">
        <w:trPr>
          <w:trHeight w:val="315"/>
        </w:trPr>
        <w:tc>
          <w:tcPr>
            <w:tcW w:w="6160" w:type="dxa"/>
            <w:noWrap/>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 proizvodnje</w:t>
            </w:r>
          </w:p>
        </w:tc>
        <w:tc>
          <w:tcPr>
            <w:tcW w:w="194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rPr>
              <w:t>5.625.579,48</w:t>
            </w:r>
          </w:p>
        </w:tc>
      </w:tr>
      <w:tr w:rsidR="00A73889" w:rsidRPr="00C86BD0" w:rsidTr="00BB5DBC">
        <w:trPr>
          <w:trHeight w:val="315"/>
        </w:trPr>
        <w:tc>
          <w:tcPr>
            <w:tcW w:w="6160" w:type="dxa"/>
            <w:noWrap/>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 pasivne kamate</w:t>
            </w:r>
          </w:p>
        </w:tc>
        <w:tc>
          <w:tcPr>
            <w:tcW w:w="194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959,87</w:t>
            </w:r>
          </w:p>
        </w:tc>
      </w:tr>
      <w:tr w:rsidR="00A73889" w:rsidRPr="00C86BD0" w:rsidTr="00BB5DBC">
        <w:trPr>
          <w:trHeight w:val="315"/>
        </w:trPr>
        <w:tc>
          <w:tcPr>
            <w:tcW w:w="6160" w:type="dxa"/>
            <w:noWrap/>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 prodane imovine - nekretnine</w:t>
            </w:r>
          </w:p>
        </w:tc>
        <w:tc>
          <w:tcPr>
            <w:tcW w:w="194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1.082.500,00</w:t>
            </w:r>
          </w:p>
        </w:tc>
      </w:tr>
      <w:tr w:rsidR="00A73889" w:rsidRPr="00C86BD0" w:rsidTr="00BB5DBC">
        <w:trPr>
          <w:trHeight w:val="315"/>
        </w:trPr>
        <w:tc>
          <w:tcPr>
            <w:tcW w:w="6160"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Od prodane imovine - pokretnine i oprema </w:t>
            </w:r>
          </w:p>
        </w:tc>
        <w:tc>
          <w:tcPr>
            <w:tcW w:w="194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1.094.213,15</w:t>
            </w:r>
          </w:p>
        </w:tc>
      </w:tr>
      <w:tr w:rsidR="00A73889" w:rsidRPr="00C86BD0" w:rsidTr="00BB5DBC">
        <w:trPr>
          <w:trHeight w:val="315"/>
        </w:trPr>
        <w:tc>
          <w:tcPr>
            <w:tcW w:w="6160" w:type="dxa"/>
            <w:noWrap/>
            <w:vAlign w:val="bottom"/>
          </w:tcPr>
          <w:p w:rsidR="00A73889" w:rsidRPr="00C86BD0" w:rsidRDefault="00A73889" w:rsidP="00DF412C">
            <w:pPr>
              <w:spacing w:after="0"/>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Ukupni prihod:</w:t>
            </w:r>
          </w:p>
        </w:tc>
        <w:tc>
          <w:tcPr>
            <w:tcW w:w="1945" w:type="dxa"/>
            <w:noWrap/>
            <w:vAlign w:val="bottom"/>
          </w:tcPr>
          <w:p w:rsidR="00A73889" w:rsidRPr="00C86BD0" w:rsidRDefault="00A73889" w:rsidP="00DF412C">
            <w:pPr>
              <w:spacing w:after="0"/>
              <w:jc w:val="right"/>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8.025.546,71</w:t>
            </w:r>
          </w:p>
        </w:tc>
      </w:tr>
    </w:tbl>
    <w:p w:rsidR="00A73889" w:rsidRPr="00C86BD0" w:rsidRDefault="00A73889" w:rsidP="00DF412C">
      <w:pPr>
        <w:spacing w:after="0"/>
        <w:ind w:left="360"/>
        <w:rPr>
          <w:rFonts w:ascii="Times New Roman" w:hAnsi="Times New Roman" w:cs="Times New Roman"/>
          <w:sz w:val="24"/>
          <w:szCs w:val="24"/>
        </w:rPr>
      </w:pPr>
    </w:p>
    <w:p w:rsidR="00A73889" w:rsidRPr="00C86BD0" w:rsidRDefault="00A73889" w:rsidP="00DF412C">
      <w:pPr>
        <w:spacing w:after="0"/>
        <w:ind w:left="360"/>
        <w:rPr>
          <w:rFonts w:ascii="Times New Roman" w:hAnsi="Times New Roman" w:cs="Times New Roman"/>
          <w:sz w:val="24"/>
          <w:szCs w:val="24"/>
        </w:rPr>
      </w:pPr>
    </w:p>
    <w:p w:rsidR="00A73889" w:rsidRPr="00C86BD0" w:rsidRDefault="00A73889" w:rsidP="00F658EA">
      <w:pPr>
        <w:spacing w:after="0"/>
        <w:jc w:val="both"/>
        <w:rPr>
          <w:rFonts w:ascii="Times New Roman" w:hAnsi="Times New Roman" w:cs="Times New Roman"/>
          <w:sz w:val="24"/>
          <w:szCs w:val="24"/>
        </w:rPr>
      </w:pPr>
      <w:r w:rsidRPr="00C86BD0">
        <w:rPr>
          <w:rFonts w:ascii="Times New Roman" w:hAnsi="Times New Roman" w:cs="Times New Roman"/>
          <w:sz w:val="24"/>
          <w:szCs w:val="24"/>
        </w:rPr>
        <w:t>Osim prihoda ostvarenog prodajom imovine, tijekom stečajnog postupka ostvareni su poslovni i financijski prihodi. Ostvareni prihodi u ukupnom iznosu od 8.025.546,71 kn, sastoje se od:</w:t>
      </w:r>
    </w:p>
    <w:p w:rsidR="00A73889" w:rsidRPr="00C86BD0" w:rsidRDefault="00A73889"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naplaćenog potraživanje od kupaca u iznosu od 222.294,21 kn, a koje je nakon otvaranja stečajnog postupka utrošeno na pokretanje proizvodnje</w:t>
      </w:r>
    </w:p>
    <w:p w:rsidR="00A73889" w:rsidRPr="00C86BD0" w:rsidRDefault="00A73889"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proizvodnjom ostvarenih prihoda u iznosu od 5.625.579,48 kn</w:t>
      </w:r>
    </w:p>
    <w:p w:rsidR="00A73889" w:rsidRPr="00C86BD0" w:rsidRDefault="00A73889"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prodaje imovine, nekretnina i pokretnina i oprema ostvareno je prihoda u iznosu od 2.176.713,15 kn</w:t>
      </w:r>
    </w:p>
    <w:p w:rsidR="00A73889" w:rsidRPr="00C86BD0" w:rsidRDefault="00A73889"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s osnova pasivne kamate prihodovan je iznos od 959,87 kn</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Od ukupno ostvarenih prihoda tijekom stečajnog postupka u iznosu od 8.025.546,71 kn, a nakon djelomičnog namirenja razlučnog vjerovnika u iznosu od 607.398,85 kn, troškovi stečajnog postupka djelomično su namireni iznosom od 7.418.147,86 kn.</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Zbog nedostatnosti stečajne mase za pokriće troškova stečajnog postupka, stečajni dužnik ima nepodmirenih troškova u ukupnom iznosu od 327.290,10 kn, a koji se sastoje od neisplaćene bruto nagrade za rad stečajnog upravitelja i troška održavanja računa i pohrane vlasničkih papira</w:t>
      </w:r>
    </w:p>
    <w:p w:rsidR="00A73889" w:rsidRPr="00C86BD0" w:rsidRDefault="00A73889" w:rsidP="00DF412C">
      <w:pPr>
        <w:spacing w:after="0"/>
        <w:jc w:val="both"/>
        <w:rPr>
          <w:rFonts w:ascii="Times New Roman" w:hAnsi="Times New Roman" w:cs="Times New Roman"/>
          <w:sz w:val="24"/>
          <w:szCs w:val="24"/>
        </w:rPr>
      </w:pPr>
    </w:p>
    <w:tbl>
      <w:tblPr>
        <w:tblW w:w="918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0"/>
        <w:gridCol w:w="6995"/>
        <w:gridCol w:w="1440"/>
      </w:tblGrid>
      <w:tr w:rsidR="00A73889" w:rsidRPr="00C86BD0" w:rsidTr="0087271E">
        <w:trPr>
          <w:trHeight w:val="300"/>
        </w:trPr>
        <w:tc>
          <w:tcPr>
            <w:tcW w:w="750"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R.br.</w:t>
            </w:r>
          </w:p>
        </w:tc>
        <w:tc>
          <w:tcPr>
            <w:tcW w:w="6995"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Trošak</w:t>
            </w:r>
          </w:p>
        </w:tc>
        <w:tc>
          <w:tcPr>
            <w:tcW w:w="1440"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Iznos</w:t>
            </w:r>
          </w:p>
        </w:tc>
      </w:tr>
      <w:tr w:rsidR="00A73889" w:rsidRPr="00C86BD0" w:rsidTr="0087271E">
        <w:trPr>
          <w:trHeight w:val="300"/>
        </w:trPr>
        <w:tc>
          <w:tcPr>
            <w:tcW w:w="750"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w:t>
            </w:r>
          </w:p>
        </w:tc>
        <w:tc>
          <w:tcPr>
            <w:tcW w:w="6995"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 dio nagrade stečajnog upravitelja - bruto iznos – po unovčenim nekretninama</w:t>
            </w:r>
          </w:p>
        </w:tc>
        <w:tc>
          <w:tcPr>
            <w:tcW w:w="1440"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234.405,76</w:t>
            </w:r>
          </w:p>
        </w:tc>
      </w:tr>
      <w:tr w:rsidR="00A73889" w:rsidRPr="00C86BD0" w:rsidTr="0087271E">
        <w:trPr>
          <w:trHeight w:val="300"/>
        </w:trPr>
        <w:tc>
          <w:tcPr>
            <w:tcW w:w="750"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w:t>
            </w:r>
          </w:p>
        </w:tc>
        <w:tc>
          <w:tcPr>
            <w:tcW w:w="6995"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 nagrada stečajnog upravitelja - bruto iznos – po unovčenim pokretninama i opremi</w:t>
            </w:r>
          </w:p>
        </w:tc>
        <w:tc>
          <w:tcPr>
            <w:tcW w:w="1440"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89.244,34</w:t>
            </w:r>
          </w:p>
        </w:tc>
      </w:tr>
      <w:tr w:rsidR="00A73889" w:rsidRPr="00C86BD0" w:rsidTr="0087271E">
        <w:trPr>
          <w:trHeight w:val="300"/>
        </w:trPr>
        <w:tc>
          <w:tcPr>
            <w:tcW w:w="750"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w:t>
            </w:r>
          </w:p>
        </w:tc>
        <w:tc>
          <w:tcPr>
            <w:tcW w:w="6995"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Trošak održavanja računa i pohrane vlasničkih papira prema Središnjem klirinškom depozitarnom društvu</w:t>
            </w:r>
          </w:p>
        </w:tc>
        <w:tc>
          <w:tcPr>
            <w:tcW w:w="1440"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3.640,00</w:t>
            </w:r>
          </w:p>
        </w:tc>
      </w:tr>
      <w:tr w:rsidR="00A73889" w:rsidRPr="00C86BD0" w:rsidTr="0087271E">
        <w:trPr>
          <w:trHeight w:val="300"/>
        </w:trPr>
        <w:tc>
          <w:tcPr>
            <w:tcW w:w="750" w:type="dxa"/>
            <w:noWrap/>
            <w:vAlign w:val="bottom"/>
          </w:tcPr>
          <w:p w:rsidR="00A73889" w:rsidRPr="00C86BD0" w:rsidRDefault="00A73889" w:rsidP="00DF412C">
            <w:pPr>
              <w:spacing w:after="0"/>
              <w:jc w:val="center"/>
              <w:rPr>
                <w:rFonts w:ascii="Times New Roman" w:hAnsi="Times New Roman" w:cs="Times New Roman"/>
                <w:bCs/>
                <w:sz w:val="24"/>
                <w:szCs w:val="24"/>
                <w:lang w:eastAsia="hr-HR"/>
              </w:rPr>
            </w:pPr>
          </w:p>
        </w:tc>
        <w:tc>
          <w:tcPr>
            <w:tcW w:w="6995" w:type="dxa"/>
            <w:vAlign w:val="bottom"/>
          </w:tcPr>
          <w:p w:rsidR="00A73889" w:rsidRPr="00C86BD0" w:rsidRDefault="00A73889" w:rsidP="00DF412C">
            <w:pPr>
              <w:spacing w:after="0"/>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Troškovi vođenja stečajnog postupka - neplaćeno:</w:t>
            </w:r>
          </w:p>
        </w:tc>
        <w:tc>
          <w:tcPr>
            <w:tcW w:w="1440" w:type="dxa"/>
            <w:noWrap/>
            <w:vAlign w:val="bottom"/>
          </w:tcPr>
          <w:p w:rsidR="00A73889" w:rsidRPr="00C86BD0" w:rsidRDefault="00A73889" w:rsidP="00DF412C">
            <w:pPr>
              <w:spacing w:after="0"/>
              <w:jc w:val="right"/>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327.290,10</w:t>
            </w:r>
          </w:p>
        </w:tc>
      </w:tr>
    </w:tbl>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je stoga podneskom od 30. svibnja 2016.g. podnio stečajnom sucu Prijavu o nedostatnosti stečajne mase i predložio obustavu i zaključenje stečajnog postupka zbog nedostatnosti mase za pokriće troškova stečajnoga postupka u skladu s odredbama čl. 203. Stečajnog zakona.</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val="pl-PL"/>
        </w:rPr>
        <w:t>IV</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ZAVR</w:t>
      </w:r>
      <w:r w:rsidRPr="00C86BD0">
        <w:rPr>
          <w:rFonts w:ascii="Times New Roman" w:hAnsi="Times New Roman" w:cs="Times New Roman"/>
          <w:sz w:val="24"/>
          <w:szCs w:val="24"/>
        </w:rPr>
        <w:t>Š</w:t>
      </w:r>
      <w:r w:rsidRPr="00C86BD0">
        <w:rPr>
          <w:rFonts w:ascii="Times New Roman" w:hAnsi="Times New Roman" w:cs="Times New Roman"/>
          <w:sz w:val="24"/>
          <w:szCs w:val="24"/>
          <w:lang w:val="pl-PL"/>
        </w:rPr>
        <w:t>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DIOBNI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POPIS</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daje popis vjerovnika I. višeg isplatnog reda djelomično namirenih sredstvima Agencije za osiguranje radničkih potraživanja u slučaju stečaja poslodavca koja je temeljem zakona o osiguranju potraživanja radnika u slučaju stečaja poslodavca osigurala i isplatila potraživanja radnika prema slijedećoj specifikaciji:</w:t>
      </w:r>
    </w:p>
    <w:p w:rsidR="00A73889" w:rsidRPr="00C86BD0" w:rsidRDefault="00A73889" w:rsidP="00DF412C">
      <w:pPr>
        <w:spacing w:after="0"/>
        <w:jc w:val="both"/>
        <w:rPr>
          <w:rFonts w:ascii="Times New Roman" w:hAnsi="Times New Roman" w:cs="Times New Roman"/>
          <w:sz w:val="24"/>
          <w:szCs w:val="24"/>
        </w:rPr>
      </w:pP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43"/>
        <w:gridCol w:w="3391"/>
        <w:gridCol w:w="3115"/>
        <w:gridCol w:w="1615"/>
      </w:tblGrid>
      <w:tr w:rsidR="00A73889" w:rsidRPr="00C86BD0" w:rsidTr="0087271E">
        <w:trPr>
          <w:trHeight w:val="2010"/>
        </w:trPr>
        <w:tc>
          <w:tcPr>
            <w:tcW w:w="516"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R. br.</w:t>
            </w:r>
          </w:p>
        </w:tc>
        <w:tc>
          <w:tcPr>
            <w:tcW w:w="543"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Br. pr.</w:t>
            </w:r>
          </w:p>
        </w:tc>
        <w:tc>
          <w:tcPr>
            <w:tcW w:w="3391"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Vjerovnik</w:t>
            </w:r>
          </w:p>
        </w:tc>
        <w:tc>
          <w:tcPr>
            <w:tcW w:w="3115"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Temeljem zakona o osiguranju radnika u slučaju stečaja poslodavca, NN 86/08, Agencija osigurala i isplatila neisplaćene bruto plaće i otpremnine</w:t>
            </w:r>
          </w:p>
        </w:tc>
        <w:tc>
          <w:tcPr>
            <w:tcW w:w="1615" w:type="dxa"/>
            <w:vAlign w:val="center"/>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Preostalo potraživanje vjerovnika I. višeg isplatnog reda</w:t>
            </w:r>
          </w:p>
        </w:tc>
      </w:tr>
      <w:tr w:rsidR="00A73889" w:rsidRPr="00C86BD0" w:rsidTr="0087271E">
        <w:trPr>
          <w:trHeight w:val="189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w:t>
            </w:r>
          </w:p>
        </w:tc>
        <w:tc>
          <w:tcPr>
            <w:tcW w:w="543"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17</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REPUBLIKA HRVATSKA,MINISTARSTVO FINANCIJA,POREZNA UPRAVA,PODRUČNI URED ZAGREB, Županijsko državno odvjetništvo u Zagrebu</w:t>
            </w:r>
          </w:p>
        </w:tc>
        <w:tc>
          <w:tcPr>
            <w:tcW w:w="31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328.346,14</w:t>
            </w:r>
          </w:p>
        </w:tc>
      </w:tr>
      <w:tr w:rsidR="00A73889" w:rsidRPr="00C86BD0" w:rsidTr="0087271E">
        <w:trPr>
          <w:trHeight w:val="126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33</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Augustin Ivan, punomoćnik Bruno Spiz, Zagreb, Baruna Trenka 7, Zagreb, Vitoroški put 6A</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15.249,63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11.522,42</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34</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Bečirović Marija, Donja Zelina, Majkovec 11D  </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4.056,70</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35</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Bosak Igor, Dugo Selo, Lonjički breg 73, Stančić</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3.593,87</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Bošnjak Ines, Dugo Selo, Jasinje 15, Velika Ostrna</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2.339,67</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3.210,27</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6</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Čosić Janja, Zagreb, III Laz br.8</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66.541,12</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7</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38</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Čović Igor, Sesvete, II odvojak Pere Pirkera</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2.083,59</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8</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39</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Đukić Zorka, Zagreb, Južna ulica 22</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15.645,72</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12.384,86</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9</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40</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Erceg Marija, Zagreb, Kurekov breg 2</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16.330,21</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12.387,15</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41</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Fluka Nevenka, Kašina, Paruževinska c. 29</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15.394,92</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11.838,39</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42</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Jurišić Božidar, G. Laduč, M. Gupca 36</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15.506,55</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12.080,31</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43</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Karlovčan Stevo, Zagreb, Novačka 271</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15.249,63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11.522,42</w:t>
            </w:r>
          </w:p>
        </w:tc>
      </w:tr>
      <w:tr w:rsidR="00A73889" w:rsidRPr="00C86BD0" w:rsidTr="0087271E">
        <w:trPr>
          <w:trHeight w:val="945"/>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13</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44</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Katić Ivka, Dugo Selo,Štakorovec, Vinogorska 4</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3.801,73</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45</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Kezerle Dragan, Zagreb, Bizovačka 3/1</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5.000,00</w:t>
            </w:r>
          </w:p>
        </w:tc>
      </w:tr>
      <w:tr w:rsidR="00A73889" w:rsidRPr="00C86BD0" w:rsidTr="0087271E">
        <w:trPr>
          <w:trHeight w:val="945"/>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46</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Košutić Vesna, S. Kraljevec, Bedema Ljubavi 58</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15.431,64</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11.918,05</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47</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Krsnik Martina, Brckovljani, Vočarska 35</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555,63</w:t>
            </w:r>
          </w:p>
        </w:tc>
      </w:tr>
      <w:tr w:rsidR="00A73889" w:rsidRPr="00C86BD0" w:rsidTr="0087271E">
        <w:trPr>
          <w:trHeight w:val="945"/>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17</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48</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Livojević Ivan, Štakorovec, Štakorov breg 4</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3.630,76</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18</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49</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Lojzer Josip, Zagreb, Ivanjska 1</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16.060,06</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12.657,30</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19</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Pavlica Branko, Zagreb, A. Pandakovića 9a</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5.000,00</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51</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Pavlović Ivan, Gornji Laduč, M. Badela 23</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15.396,45</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11.841,23</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21</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52</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Pinterić Rajka, Zagreb, Garička 4</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15.516,24</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12.101,73</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22</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53</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Sabolić Marija, Zagreb, Grižanska 12</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1.874,57</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8.035,73</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54</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Pisk Manuela, Sv. Ivan Zelina, Kalinje 2J</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3.716,27</w:t>
            </w:r>
          </w:p>
        </w:tc>
      </w:tr>
      <w:tr w:rsidR="00A73889" w:rsidRPr="00C86BD0" w:rsidTr="0087271E">
        <w:trPr>
          <w:trHeight w:val="945"/>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24</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55</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Purgar Adrijana, Sv. Ivan Zelina, Selnica Psarjevačka 42</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2.083,59</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25</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56</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Sabolić Petar, Zagreb, Grižanska 12</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5.000,00</w:t>
            </w:r>
          </w:p>
        </w:tc>
      </w:tr>
      <w:tr w:rsidR="00A73889" w:rsidRPr="00C86BD0" w:rsidTr="0087271E">
        <w:trPr>
          <w:trHeight w:val="945"/>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26</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57</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Sebić Antonio, Donja Zelina, Vočarska 40. Majkovec</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3.759,25</w:t>
            </w:r>
          </w:p>
        </w:tc>
      </w:tr>
      <w:tr w:rsidR="00A73889" w:rsidRPr="00C86BD0" w:rsidTr="0087271E">
        <w:trPr>
          <w:trHeight w:val="945"/>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27</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58</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Sebić Ružica, Donja Zelina, Vočarska 40. Majkovec</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3.635,57</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28</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59</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Štaglan Željko, Sv. Ivan Zelina, Banje selo 37</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15.897,97</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12.819,39</w:t>
            </w:r>
          </w:p>
        </w:tc>
      </w:tr>
      <w:tr w:rsidR="00A73889" w:rsidRPr="00C86BD0" w:rsidTr="0087271E">
        <w:trPr>
          <w:trHeight w:val="630"/>
        </w:trPr>
        <w:tc>
          <w:tcPr>
            <w:tcW w:w="516"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29</w:t>
            </w:r>
          </w:p>
        </w:tc>
        <w:tc>
          <w:tcPr>
            <w:tcW w:w="543" w:type="dxa"/>
            <w:noWrap/>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60</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Žugčić Zlatko, Zagreb, Novosl. Prečac 3</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16.546,33</w:t>
            </w:r>
          </w:p>
        </w:tc>
        <w:tc>
          <w:tcPr>
            <w:tcW w:w="1615" w:type="dxa"/>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14.116,36</w:t>
            </w:r>
          </w:p>
        </w:tc>
      </w:tr>
      <w:tr w:rsidR="00A73889" w:rsidRPr="00C86BD0" w:rsidTr="0087271E">
        <w:trPr>
          <w:trHeight w:val="315"/>
        </w:trPr>
        <w:tc>
          <w:tcPr>
            <w:tcW w:w="516" w:type="dxa"/>
            <w:vAlign w:val="bottom"/>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543" w:type="dxa"/>
            <w:noWrap/>
            <w:vAlign w:val="bottom"/>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3391" w:type="dxa"/>
            <w:vAlign w:val="bottom"/>
          </w:tcPr>
          <w:p w:rsidR="00A73889" w:rsidRPr="00C86BD0" w:rsidRDefault="00A73889"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Ukupno radnici::</w:t>
            </w:r>
          </w:p>
        </w:tc>
        <w:tc>
          <w:tcPr>
            <w:tcW w:w="3115" w:type="dxa"/>
            <w:noWrap/>
            <w:vAlign w:val="bottom"/>
          </w:tcPr>
          <w:p w:rsidR="00A73889" w:rsidRPr="00C86BD0" w:rsidRDefault="00A73889"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240.093,00</w:t>
            </w:r>
          </w:p>
        </w:tc>
        <w:tc>
          <w:tcPr>
            <w:tcW w:w="1615" w:type="dxa"/>
            <w:vAlign w:val="bottom"/>
          </w:tcPr>
          <w:p w:rsidR="00A73889" w:rsidRPr="00C86BD0" w:rsidRDefault="00A73889"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599.239,83</w:t>
            </w:r>
          </w:p>
        </w:tc>
      </w:tr>
      <w:tr w:rsidR="00A73889" w:rsidRPr="00C86BD0" w:rsidTr="0087271E">
        <w:trPr>
          <w:trHeight w:val="2205"/>
        </w:trPr>
        <w:tc>
          <w:tcPr>
            <w:tcW w:w="516"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30</w:t>
            </w:r>
          </w:p>
        </w:tc>
        <w:tc>
          <w:tcPr>
            <w:tcW w:w="543" w:type="dxa"/>
            <w:vAlign w:val="bottom"/>
          </w:tcPr>
          <w:p w:rsidR="00A73889" w:rsidRPr="00C86BD0" w:rsidRDefault="00A73889"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99</w:t>
            </w:r>
          </w:p>
        </w:tc>
        <w:tc>
          <w:tcPr>
            <w:tcW w:w="3391" w:type="dxa"/>
            <w:vAlign w:val="bottom"/>
          </w:tcPr>
          <w:p w:rsidR="00A73889" w:rsidRPr="00C86BD0" w:rsidRDefault="00A73889"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Agencija za osiguranje radničkih potraživanja u slučaju stečaja poslodavca, Zagreb, Frankopanska 11, OIB 04323472109, stupa na mjesto radnika u isplaćenom iznosu</w:t>
            </w:r>
          </w:p>
        </w:tc>
        <w:tc>
          <w:tcPr>
            <w:tcW w:w="31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noWrap/>
            <w:vAlign w:val="bottom"/>
          </w:tcPr>
          <w:p w:rsidR="00A73889" w:rsidRPr="00C86BD0" w:rsidRDefault="00A73889"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240.093,00</w:t>
            </w:r>
          </w:p>
        </w:tc>
      </w:tr>
      <w:tr w:rsidR="00A73889" w:rsidRPr="00C86BD0" w:rsidTr="0087271E">
        <w:trPr>
          <w:trHeight w:val="315"/>
        </w:trPr>
        <w:tc>
          <w:tcPr>
            <w:tcW w:w="516" w:type="dxa"/>
            <w:noWrap/>
            <w:vAlign w:val="bottom"/>
          </w:tcPr>
          <w:p w:rsidR="00A73889" w:rsidRPr="00C86BD0" w:rsidRDefault="00A73889"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543" w:type="dxa"/>
            <w:vAlign w:val="bottom"/>
          </w:tcPr>
          <w:p w:rsidR="00A73889" w:rsidRPr="00C86BD0" w:rsidRDefault="00A73889"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3391" w:type="dxa"/>
            <w:vAlign w:val="bottom"/>
          </w:tcPr>
          <w:p w:rsidR="00A73889" w:rsidRPr="00C86BD0" w:rsidRDefault="00A73889"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Sveukupno:</w:t>
            </w:r>
          </w:p>
        </w:tc>
        <w:tc>
          <w:tcPr>
            <w:tcW w:w="3115" w:type="dxa"/>
            <w:noWrap/>
            <w:vAlign w:val="bottom"/>
          </w:tcPr>
          <w:p w:rsidR="00A73889" w:rsidRPr="00C86BD0" w:rsidRDefault="00A73889"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240.093,00</w:t>
            </w:r>
          </w:p>
        </w:tc>
        <w:tc>
          <w:tcPr>
            <w:tcW w:w="1615" w:type="dxa"/>
            <w:noWrap/>
            <w:vAlign w:val="bottom"/>
          </w:tcPr>
          <w:p w:rsidR="00A73889" w:rsidRPr="00C86BD0" w:rsidRDefault="00A73889"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839.332,83</w:t>
            </w:r>
          </w:p>
        </w:tc>
      </w:tr>
    </w:tbl>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Agencija je za isplaćeni iznos radnicima od 240.093,00 kn, stupila na njihova mjesta u istom redu i istom iznosu.</w:t>
      </w: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val="pl-PL"/>
        </w:rPr>
        <w:t>Zagreb</w:t>
      </w:r>
      <w:r w:rsidRPr="00C86BD0">
        <w:rPr>
          <w:rFonts w:ascii="Times New Roman" w:hAnsi="Times New Roman" w:cs="Times New Roman"/>
          <w:sz w:val="24"/>
          <w:szCs w:val="24"/>
        </w:rPr>
        <w:t xml:space="preserve">, </w:t>
      </w:r>
      <w:r>
        <w:rPr>
          <w:rFonts w:ascii="Times New Roman" w:hAnsi="Times New Roman" w:cs="Times New Roman"/>
          <w:sz w:val="24"/>
          <w:szCs w:val="24"/>
        </w:rPr>
        <w:t>26</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rujan</w:t>
      </w:r>
      <w:r w:rsidRPr="00C86BD0">
        <w:rPr>
          <w:rFonts w:ascii="Times New Roman" w:hAnsi="Times New Roman" w:cs="Times New Roman"/>
          <w:sz w:val="24"/>
          <w:szCs w:val="24"/>
        </w:rPr>
        <w:t xml:space="preserve"> 2016.</w:t>
      </w:r>
      <w:r w:rsidRPr="00C86BD0">
        <w:rPr>
          <w:rFonts w:ascii="Times New Roman" w:hAnsi="Times New Roman" w:cs="Times New Roman"/>
          <w:sz w:val="24"/>
          <w:szCs w:val="24"/>
          <w:lang w:val="pl-PL"/>
        </w:rPr>
        <w:t>g</w:t>
      </w:r>
      <w:r w:rsidRPr="00C86BD0">
        <w:rPr>
          <w:rFonts w:ascii="Times New Roman" w:hAnsi="Times New Roman" w:cs="Times New Roman"/>
          <w:sz w:val="24"/>
          <w:szCs w:val="24"/>
        </w:rPr>
        <w:t>.</w:t>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lang w:val="pl-PL"/>
        </w:rPr>
        <w:t>Ste</w:t>
      </w:r>
      <w:r w:rsidRPr="00C86BD0">
        <w:rPr>
          <w:rFonts w:ascii="Times New Roman" w:hAnsi="Times New Roman" w:cs="Times New Roman"/>
          <w:sz w:val="24"/>
          <w:szCs w:val="24"/>
        </w:rPr>
        <w:t>č</w:t>
      </w:r>
      <w:r w:rsidRPr="00C86BD0">
        <w:rPr>
          <w:rFonts w:ascii="Times New Roman" w:hAnsi="Times New Roman" w:cs="Times New Roman"/>
          <w:sz w:val="24"/>
          <w:szCs w:val="24"/>
          <w:lang w:val="pl-PL"/>
        </w:rPr>
        <w:t>ajni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upravitelj</w:t>
      </w:r>
      <w:r w:rsidRPr="00C86BD0">
        <w:rPr>
          <w:rFonts w:ascii="Times New Roman" w:hAnsi="Times New Roman" w:cs="Times New Roman"/>
          <w:sz w:val="24"/>
          <w:szCs w:val="24"/>
        </w:rPr>
        <w:t>:</w:t>
      </w:r>
    </w:p>
    <w:p w:rsidR="00A73889" w:rsidRPr="00C86BD0" w:rsidRDefault="00A73889"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t>Pero Hrkać, dipl.oec.</w:t>
      </w:r>
      <w:bookmarkStart w:id="0" w:name="_GoBack"/>
      <w:bookmarkEnd w:id="0"/>
    </w:p>
    <w:sectPr w:rsidR="00A73889" w:rsidRPr="00C86BD0" w:rsidSect="00AB72FB">
      <w:footerReference w:type="even" r:id="rId7"/>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889" w:rsidRDefault="00A73889" w:rsidP="000536FC">
      <w:pPr>
        <w:spacing w:after="0"/>
        <w:rPr>
          <w:rFonts w:cs="Times New Roman"/>
        </w:rPr>
      </w:pPr>
      <w:r>
        <w:rPr>
          <w:rFonts w:cs="Times New Roman"/>
        </w:rPr>
        <w:separator/>
      </w:r>
    </w:p>
  </w:endnote>
  <w:endnote w:type="continuationSeparator" w:id="0">
    <w:p w:rsidR="00A73889" w:rsidRDefault="00A73889" w:rsidP="000536FC">
      <w:pPr>
        <w:spacing w:after="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889" w:rsidRDefault="00A73889" w:rsidP="00AB72FB">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A73889" w:rsidRDefault="00A73889" w:rsidP="00AB72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889" w:rsidRDefault="00A73889" w:rsidP="00AB72FB">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11</w:t>
    </w:r>
    <w:r>
      <w:rPr>
        <w:rStyle w:val="PageNumber"/>
        <w:rFonts w:cs="Calibri"/>
      </w:rPr>
      <w:fldChar w:fldCharType="end"/>
    </w:r>
  </w:p>
  <w:p w:rsidR="00A73889" w:rsidRDefault="00A73889" w:rsidP="00AB72F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889" w:rsidRDefault="00A73889" w:rsidP="000536FC">
      <w:pPr>
        <w:spacing w:after="0"/>
        <w:rPr>
          <w:rFonts w:cs="Times New Roman"/>
        </w:rPr>
      </w:pPr>
      <w:r>
        <w:rPr>
          <w:rFonts w:cs="Times New Roman"/>
        </w:rPr>
        <w:separator/>
      </w:r>
    </w:p>
  </w:footnote>
  <w:footnote w:type="continuationSeparator" w:id="0">
    <w:p w:rsidR="00A73889" w:rsidRDefault="00A73889" w:rsidP="000536FC">
      <w:pPr>
        <w:spacing w:after="0"/>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0AA0D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AA4D0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536538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F4AEF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A8A8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36C1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62A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68EA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501F7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AA904"/>
    <w:lvl w:ilvl="0">
      <w:start w:val="1"/>
      <w:numFmt w:val="bullet"/>
      <w:lvlText w:val=""/>
      <w:lvlJc w:val="left"/>
      <w:pPr>
        <w:tabs>
          <w:tab w:val="num" w:pos="360"/>
        </w:tabs>
        <w:ind w:left="360" w:hanging="360"/>
      </w:pPr>
      <w:rPr>
        <w:rFonts w:ascii="Symbol" w:hAnsi="Symbol" w:hint="default"/>
      </w:rPr>
    </w:lvl>
  </w:abstractNum>
  <w:abstractNum w:abstractNumId="10">
    <w:nsid w:val="0A157F32"/>
    <w:multiLevelType w:val="hybridMultilevel"/>
    <w:tmpl w:val="1882827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1">
    <w:nsid w:val="0D657EC0"/>
    <w:multiLevelType w:val="hybridMultilevel"/>
    <w:tmpl w:val="12CC8552"/>
    <w:lvl w:ilvl="0" w:tplc="DBFC12B6">
      <w:start w:val="1"/>
      <w:numFmt w:val="decimal"/>
      <w:lvlText w:val="%1."/>
      <w:lvlJc w:val="left"/>
      <w:pPr>
        <w:tabs>
          <w:tab w:val="num" w:pos="1065"/>
        </w:tabs>
        <w:ind w:left="1065" w:hanging="360"/>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abstractNum w:abstractNumId="12">
    <w:nsid w:val="20AC3118"/>
    <w:multiLevelType w:val="hybridMultilevel"/>
    <w:tmpl w:val="923462BC"/>
    <w:lvl w:ilvl="0" w:tplc="041A0001">
      <w:start w:val="1"/>
      <w:numFmt w:val="bullet"/>
      <w:lvlText w:val=""/>
      <w:lvlJc w:val="left"/>
      <w:pPr>
        <w:tabs>
          <w:tab w:val="num" w:pos="1776"/>
        </w:tabs>
        <w:ind w:left="1776" w:hanging="360"/>
      </w:pPr>
      <w:rPr>
        <w:rFonts w:ascii="Symbol" w:hAnsi="Symbol" w:hint="default"/>
      </w:rPr>
    </w:lvl>
    <w:lvl w:ilvl="1" w:tplc="041A0003">
      <w:start w:val="1"/>
      <w:numFmt w:val="bullet"/>
      <w:lvlText w:val="o"/>
      <w:lvlJc w:val="left"/>
      <w:pPr>
        <w:tabs>
          <w:tab w:val="num" w:pos="2496"/>
        </w:tabs>
        <w:ind w:left="2496" w:hanging="360"/>
      </w:pPr>
      <w:rPr>
        <w:rFonts w:ascii="Courier New" w:hAnsi="Courier New" w:hint="default"/>
      </w:rPr>
    </w:lvl>
    <w:lvl w:ilvl="2" w:tplc="041A0005">
      <w:start w:val="1"/>
      <w:numFmt w:val="bullet"/>
      <w:lvlText w:val=""/>
      <w:lvlJc w:val="left"/>
      <w:pPr>
        <w:tabs>
          <w:tab w:val="num" w:pos="3216"/>
        </w:tabs>
        <w:ind w:left="3216" w:hanging="360"/>
      </w:pPr>
      <w:rPr>
        <w:rFonts w:ascii="Wingdings" w:hAnsi="Wingdings" w:hint="default"/>
      </w:rPr>
    </w:lvl>
    <w:lvl w:ilvl="3" w:tplc="041A0001">
      <w:start w:val="1"/>
      <w:numFmt w:val="bullet"/>
      <w:lvlText w:val=""/>
      <w:lvlJc w:val="left"/>
      <w:pPr>
        <w:tabs>
          <w:tab w:val="num" w:pos="3936"/>
        </w:tabs>
        <w:ind w:left="3936" w:hanging="360"/>
      </w:pPr>
      <w:rPr>
        <w:rFonts w:ascii="Symbol" w:hAnsi="Symbol" w:hint="default"/>
      </w:rPr>
    </w:lvl>
    <w:lvl w:ilvl="4" w:tplc="041A0003">
      <w:start w:val="1"/>
      <w:numFmt w:val="bullet"/>
      <w:lvlText w:val="o"/>
      <w:lvlJc w:val="left"/>
      <w:pPr>
        <w:tabs>
          <w:tab w:val="num" w:pos="4656"/>
        </w:tabs>
        <w:ind w:left="4656" w:hanging="360"/>
      </w:pPr>
      <w:rPr>
        <w:rFonts w:ascii="Courier New" w:hAnsi="Courier New" w:hint="default"/>
      </w:rPr>
    </w:lvl>
    <w:lvl w:ilvl="5" w:tplc="041A0005">
      <w:start w:val="1"/>
      <w:numFmt w:val="bullet"/>
      <w:lvlText w:val=""/>
      <w:lvlJc w:val="left"/>
      <w:pPr>
        <w:tabs>
          <w:tab w:val="num" w:pos="5376"/>
        </w:tabs>
        <w:ind w:left="5376" w:hanging="360"/>
      </w:pPr>
      <w:rPr>
        <w:rFonts w:ascii="Wingdings" w:hAnsi="Wingdings" w:hint="default"/>
      </w:rPr>
    </w:lvl>
    <w:lvl w:ilvl="6" w:tplc="041A0001">
      <w:start w:val="1"/>
      <w:numFmt w:val="bullet"/>
      <w:lvlText w:val=""/>
      <w:lvlJc w:val="left"/>
      <w:pPr>
        <w:tabs>
          <w:tab w:val="num" w:pos="6096"/>
        </w:tabs>
        <w:ind w:left="6096" w:hanging="360"/>
      </w:pPr>
      <w:rPr>
        <w:rFonts w:ascii="Symbol" w:hAnsi="Symbol" w:hint="default"/>
      </w:rPr>
    </w:lvl>
    <w:lvl w:ilvl="7" w:tplc="041A0003">
      <w:start w:val="1"/>
      <w:numFmt w:val="bullet"/>
      <w:lvlText w:val="o"/>
      <w:lvlJc w:val="left"/>
      <w:pPr>
        <w:tabs>
          <w:tab w:val="num" w:pos="6816"/>
        </w:tabs>
        <w:ind w:left="6816" w:hanging="360"/>
      </w:pPr>
      <w:rPr>
        <w:rFonts w:ascii="Courier New" w:hAnsi="Courier New" w:hint="default"/>
      </w:rPr>
    </w:lvl>
    <w:lvl w:ilvl="8" w:tplc="041A0005">
      <w:start w:val="1"/>
      <w:numFmt w:val="bullet"/>
      <w:lvlText w:val=""/>
      <w:lvlJc w:val="left"/>
      <w:pPr>
        <w:tabs>
          <w:tab w:val="num" w:pos="7536"/>
        </w:tabs>
        <w:ind w:left="7536" w:hanging="360"/>
      </w:pPr>
      <w:rPr>
        <w:rFonts w:ascii="Wingdings" w:hAnsi="Wingdings" w:hint="default"/>
      </w:rPr>
    </w:lvl>
  </w:abstractNum>
  <w:abstractNum w:abstractNumId="13">
    <w:nsid w:val="23D26345"/>
    <w:multiLevelType w:val="hybridMultilevel"/>
    <w:tmpl w:val="C41014B4"/>
    <w:lvl w:ilvl="0" w:tplc="99DADEB6">
      <w:start w:val="1"/>
      <w:numFmt w:val="decimal"/>
      <w:lvlText w:val="%1."/>
      <w:lvlJc w:val="left"/>
      <w:pPr>
        <w:tabs>
          <w:tab w:val="num" w:pos="360"/>
        </w:tabs>
        <w:ind w:left="360" w:hanging="360"/>
      </w:pPr>
      <w:rPr>
        <w:rFonts w:ascii="Times New Roman" w:eastAsia="Times New Roman" w:hAnsi="Times New Roman" w:cs="Times New Roman"/>
      </w:rPr>
    </w:lvl>
    <w:lvl w:ilvl="1" w:tplc="041A0019">
      <w:start w:val="1"/>
      <w:numFmt w:val="lowerLetter"/>
      <w:lvlText w:val="%2."/>
      <w:lvlJc w:val="left"/>
      <w:pPr>
        <w:tabs>
          <w:tab w:val="num" w:pos="1080"/>
        </w:tabs>
        <w:ind w:left="1080" w:hanging="360"/>
      </w:pPr>
      <w:rPr>
        <w:rFonts w:cs="Times New Roman"/>
      </w:rPr>
    </w:lvl>
    <w:lvl w:ilvl="2" w:tplc="041A001B">
      <w:start w:val="1"/>
      <w:numFmt w:val="lowerRoman"/>
      <w:lvlText w:val="%3."/>
      <w:lvlJc w:val="right"/>
      <w:pPr>
        <w:tabs>
          <w:tab w:val="num" w:pos="1800"/>
        </w:tabs>
        <w:ind w:left="1800" w:hanging="180"/>
      </w:pPr>
      <w:rPr>
        <w:rFonts w:cs="Times New Roman"/>
      </w:rPr>
    </w:lvl>
    <w:lvl w:ilvl="3" w:tplc="041A000F">
      <w:start w:val="1"/>
      <w:numFmt w:val="decimal"/>
      <w:lvlText w:val="%4."/>
      <w:lvlJc w:val="left"/>
      <w:pPr>
        <w:tabs>
          <w:tab w:val="num" w:pos="2520"/>
        </w:tabs>
        <w:ind w:left="2520" w:hanging="360"/>
      </w:pPr>
      <w:rPr>
        <w:rFonts w:cs="Times New Roman"/>
      </w:rPr>
    </w:lvl>
    <w:lvl w:ilvl="4" w:tplc="041A0019">
      <w:start w:val="1"/>
      <w:numFmt w:val="lowerLetter"/>
      <w:lvlText w:val="%5."/>
      <w:lvlJc w:val="left"/>
      <w:pPr>
        <w:tabs>
          <w:tab w:val="num" w:pos="3240"/>
        </w:tabs>
        <w:ind w:left="3240" w:hanging="360"/>
      </w:pPr>
      <w:rPr>
        <w:rFonts w:cs="Times New Roman"/>
      </w:rPr>
    </w:lvl>
    <w:lvl w:ilvl="5" w:tplc="041A001B">
      <w:start w:val="1"/>
      <w:numFmt w:val="lowerRoman"/>
      <w:lvlText w:val="%6."/>
      <w:lvlJc w:val="right"/>
      <w:pPr>
        <w:tabs>
          <w:tab w:val="num" w:pos="3960"/>
        </w:tabs>
        <w:ind w:left="3960" w:hanging="180"/>
      </w:pPr>
      <w:rPr>
        <w:rFonts w:cs="Times New Roman"/>
      </w:rPr>
    </w:lvl>
    <w:lvl w:ilvl="6" w:tplc="041A000F">
      <w:start w:val="1"/>
      <w:numFmt w:val="decimal"/>
      <w:lvlText w:val="%7."/>
      <w:lvlJc w:val="left"/>
      <w:pPr>
        <w:tabs>
          <w:tab w:val="num" w:pos="4680"/>
        </w:tabs>
        <w:ind w:left="4680" w:hanging="360"/>
      </w:pPr>
      <w:rPr>
        <w:rFonts w:cs="Times New Roman"/>
      </w:rPr>
    </w:lvl>
    <w:lvl w:ilvl="7" w:tplc="041A0019">
      <w:start w:val="1"/>
      <w:numFmt w:val="lowerLetter"/>
      <w:lvlText w:val="%8."/>
      <w:lvlJc w:val="left"/>
      <w:pPr>
        <w:tabs>
          <w:tab w:val="num" w:pos="5400"/>
        </w:tabs>
        <w:ind w:left="5400" w:hanging="360"/>
      </w:pPr>
      <w:rPr>
        <w:rFonts w:cs="Times New Roman"/>
      </w:rPr>
    </w:lvl>
    <w:lvl w:ilvl="8" w:tplc="041A001B">
      <w:start w:val="1"/>
      <w:numFmt w:val="lowerRoman"/>
      <w:lvlText w:val="%9."/>
      <w:lvlJc w:val="right"/>
      <w:pPr>
        <w:tabs>
          <w:tab w:val="num" w:pos="6120"/>
        </w:tabs>
        <w:ind w:left="6120" w:hanging="180"/>
      </w:pPr>
      <w:rPr>
        <w:rFonts w:cs="Times New Roman"/>
      </w:rPr>
    </w:lvl>
  </w:abstractNum>
  <w:abstractNum w:abstractNumId="14">
    <w:nsid w:val="284D55A0"/>
    <w:multiLevelType w:val="hybridMultilevel"/>
    <w:tmpl w:val="CF8E062A"/>
    <w:lvl w:ilvl="0" w:tplc="92CE5DC6">
      <w:start w:val="791"/>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nsid w:val="357E635A"/>
    <w:multiLevelType w:val="hybridMultilevel"/>
    <w:tmpl w:val="2DFA464A"/>
    <w:lvl w:ilvl="0" w:tplc="442A5A78">
      <w:start w:val="2"/>
      <w:numFmt w:val="bullet"/>
      <w:lvlText w:val="-"/>
      <w:lvlJc w:val="left"/>
      <w:pPr>
        <w:tabs>
          <w:tab w:val="num" w:pos="720"/>
        </w:tabs>
        <w:ind w:left="720" w:hanging="360"/>
      </w:pPr>
      <w:rPr>
        <w:rFonts w:ascii="Times New Roman" w:eastAsia="Times New Roman" w:hAnsi="Times New Roman" w:hint="default"/>
        <w:sz w:val="24"/>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6">
    <w:nsid w:val="3EE87E20"/>
    <w:multiLevelType w:val="hybridMultilevel"/>
    <w:tmpl w:val="93A2524E"/>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7">
    <w:nsid w:val="408D2FD5"/>
    <w:multiLevelType w:val="hybridMultilevel"/>
    <w:tmpl w:val="8902BBDE"/>
    <w:lvl w:ilvl="0" w:tplc="041A000F">
      <w:start w:val="1"/>
      <w:numFmt w:val="decimal"/>
      <w:lvlText w:val="%1."/>
      <w:lvlJc w:val="left"/>
      <w:pPr>
        <w:tabs>
          <w:tab w:val="num" w:pos="720"/>
        </w:tabs>
        <w:ind w:left="720" w:hanging="360"/>
      </w:pPr>
      <w:rPr>
        <w:rFonts w:cs="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nsid w:val="4D93585C"/>
    <w:multiLevelType w:val="hybridMultilevel"/>
    <w:tmpl w:val="FF341F4A"/>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9">
    <w:nsid w:val="58811D4A"/>
    <w:multiLevelType w:val="hybridMultilevel"/>
    <w:tmpl w:val="6868C9F6"/>
    <w:lvl w:ilvl="0" w:tplc="E01C15CA">
      <w:numFmt w:val="bullet"/>
      <w:lvlText w:val="-"/>
      <w:lvlJc w:val="left"/>
      <w:pPr>
        <w:tabs>
          <w:tab w:val="num" w:pos="720"/>
        </w:tabs>
        <w:ind w:left="720" w:hanging="360"/>
      </w:pPr>
      <w:rPr>
        <w:rFonts w:ascii="Times New Roman" w:eastAsia="SimSu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0">
    <w:nsid w:val="59EB48F9"/>
    <w:multiLevelType w:val="hybridMultilevel"/>
    <w:tmpl w:val="CFAA62E4"/>
    <w:lvl w:ilvl="0" w:tplc="EFF08304">
      <w:start w:val="1"/>
      <w:numFmt w:val="decimal"/>
      <w:lvlText w:val="%1."/>
      <w:lvlJc w:val="left"/>
      <w:pPr>
        <w:tabs>
          <w:tab w:val="num" w:pos="1065"/>
        </w:tabs>
        <w:ind w:left="1065" w:hanging="360"/>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abstractNum w:abstractNumId="21">
    <w:nsid w:val="638A6A38"/>
    <w:multiLevelType w:val="hybridMultilevel"/>
    <w:tmpl w:val="EA2C1650"/>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2">
    <w:nsid w:val="65E13603"/>
    <w:multiLevelType w:val="hybridMultilevel"/>
    <w:tmpl w:val="5A9ECE0E"/>
    <w:lvl w:ilvl="0" w:tplc="4C7A7A6E">
      <w:numFmt w:val="bullet"/>
      <w:lvlText w:val="-"/>
      <w:lvlJc w:val="left"/>
      <w:pPr>
        <w:ind w:left="720" w:hanging="360"/>
      </w:pPr>
      <w:rPr>
        <w:rFonts w:ascii="Verdana" w:eastAsia="Times New Roman" w:hAnsi="Verdana"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23">
    <w:nsid w:val="77096FA9"/>
    <w:multiLevelType w:val="hybridMultilevel"/>
    <w:tmpl w:val="B950E184"/>
    <w:lvl w:ilvl="0" w:tplc="5D8670C6">
      <w:numFmt w:val="bullet"/>
      <w:lvlText w:val="-"/>
      <w:lvlJc w:val="left"/>
      <w:pPr>
        <w:tabs>
          <w:tab w:val="num" w:pos="1068"/>
        </w:tabs>
        <w:ind w:left="1068" w:hanging="360"/>
      </w:pPr>
      <w:rPr>
        <w:rFonts w:ascii="Times New Roman" w:eastAsia="SimSun" w:hAnsi="Times New Roman" w:hint="default"/>
      </w:rPr>
    </w:lvl>
    <w:lvl w:ilvl="1" w:tplc="041A0003">
      <w:start w:val="1"/>
      <w:numFmt w:val="bullet"/>
      <w:lvlText w:val="o"/>
      <w:lvlJc w:val="left"/>
      <w:pPr>
        <w:tabs>
          <w:tab w:val="num" w:pos="1788"/>
        </w:tabs>
        <w:ind w:left="1788" w:hanging="360"/>
      </w:pPr>
      <w:rPr>
        <w:rFonts w:ascii="Courier New" w:hAnsi="Courier New" w:hint="default"/>
      </w:rPr>
    </w:lvl>
    <w:lvl w:ilvl="2" w:tplc="041A0005">
      <w:start w:val="1"/>
      <w:numFmt w:val="bullet"/>
      <w:lvlText w:val=""/>
      <w:lvlJc w:val="left"/>
      <w:pPr>
        <w:tabs>
          <w:tab w:val="num" w:pos="2508"/>
        </w:tabs>
        <w:ind w:left="2508" w:hanging="360"/>
      </w:pPr>
      <w:rPr>
        <w:rFonts w:ascii="Wingdings" w:hAnsi="Wingdings" w:hint="default"/>
      </w:rPr>
    </w:lvl>
    <w:lvl w:ilvl="3" w:tplc="041A0001">
      <w:start w:val="1"/>
      <w:numFmt w:val="bullet"/>
      <w:lvlText w:val=""/>
      <w:lvlJc w:val="left"/>
      <w:pPr>
        <w:tabs>
          <w:tab w:val="num" w:pos="3228"/>
        </w:tabs>
        <w:ind w:left="3228" w:hanging="360"/>
      </w:pPr>
      <w:rPr>
        <w:rFonts w:ascii="Symbol" w:hAnsi="Symbol" w:hint="default"/>
      </w:rPr>
    </w:lvl>
    <w:lvl w:ilvl="4" w:tplc="041A0003">
      <w:start w:val="1"/>
      <w:numFmt w:val="bullet"/>
      <w:lvlText w:val="o"/>
      <w:lvlJc w:val="left"/>
      <w:pPr>
        <w:tabs>
          <w:tab w:val="num" w:pos="3948"/>
        </w:tabs>
        <w:ind w:left="3948" w:hanging="360"/>
      </w:pPr>
      <w:rPr>
        <w:rFonts w:ascii="Courier New" w:hAnsi="Courier New" w:hint="default"/>
      </w:rPr>
    </w:lvl>
    <w:lvl w:ilvl="5" w:tplc="041A0005">
      <w:start w:val="1"/>
      <w:numFmt w:val="bullet"/>
      <w:lvlText w:val=""/>
      <w:lvlJc w:val="left"/>
      <w:pPr>
        <w:tabs>
          <w:tab w:val="num" w:pos="4668"/>
        </w:tabs>
        <w:ind w:left="4668" w:hanging="360"/>
      </w:pPr>
      <w:rPr>
        <w:rFonts w:ascii="Wingdings" w:hAnsi="Wingdings" w:hint="default"/>
      </w:rPr>
    </w:lvl>
    <w:lvl w:ilvl="6" w:tplc="041A0001">
      <w:start w:val="1"/>
      <w:numFmt w:val="bullet"/>
      <w:lvlText w:val=""/>
      <w:lvlJc w:val="left"/>
      <w:pPr>
        <w:tabs>
          <w:tab w:val="num" w:pos="5388"/>
        </w:tabs>
        <w:ind w:left="5388" w:hanging="360"/>
      </w:pPr>
      <w:rPr>
        <w:rFonts w:ascii="Symbol" w:hAnsi="Symbol" w:hint="default"/>
      </w:rPr>
    </w:lvl>
    <w:lvl w:ilvl="7" w:tplc="041A0003">
      <w:start w:val="1"/>
      <w:numFmt w:val="bullet"/>
      <w:lvlText w:val="o"/>
      <w:lvlJc w:val="left"/>
      <w:pPr>
        <w:tabs>
          <w:tab w:val="num" w:pos="6108"/>
        </w:tabs>
        <w:ind w:left="6108" w:hanging="360"/>
      </w:pPr>
      <w:rPr>
        <w:rFonts w:ascii="Courier New" w:hAnsi="Courier New" w:hint="default"/>
      </w:rPr>
    </w:lvl>
    <w:lvl w:ilvl="8" w:tplc="041A0005">
      <w:start w:val="1"/>
      <w:numFmt w:val="bullet"/>
      <w:lvlText w:val=""/>
      <w:lvlJc w:val="left"/>
      <w:pPr>
        <w:tabs>
          <w:tab w:val="num" w:pos="6828"/>
        </w:tabs>
        <w:ind w:left="6828" w:hanging="360"/>
      </w:pPr>
      <w:rPr>
        <w:rFonts w:ascii="Wingdings" w:hAnsi="Wingdings" w:hint="default"/>
      </w:rPr>
    </w:lvl>
  </w:abstractNum>
  <w:abstractNum w:abstractNumId="24">
    <w:nsid w:val="7D5167A6"/>
    <w:multiLevelType w:val="hybridMultilevel"/>
    <w:tmpl w:val="A9B4EE5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num w:numId="1">
    <w:abstractNumId w:val="13"/>
  </w:num>
  <w:num w:numId="2">
    <w:abstractNumId w:val="15"/>
  </w:num>
  <w:num w:numId="3">
    <w:abstractNumId w:val="24"/>
  </w:num>
  <w:num w:numId="4">
    <w:abstractNumId w:val="16"/>
  </w:num>
  <w:num w:numId="5">
    <w:abstractNumId w:val="18"/>
  </w:num>
  <w:num w:numId="6">
    <w:abstractNumId w:val="22"/>
  </w:num>
  <w:num w:numId="7">
    <w:abstractNumId w:val="10"/>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3"/>
  </w:num>
  <w:num w:numId="20">
    <w:abstractNumId w:val="19"/>
  </w:num>
  <w:num w:numId="21">
    <w:abstractNumId w:val="14"/>
  </w:num>
  <w:num w:numId="22">
    <w:abstractNumId w:val="20"/>
  </w:num>
  <w:num w:numId="23">
    <w:abstractNumId w:val="11"/>
  </w:num>
  <w:num w:numId="24">
    <w:abstractNumId w:val="17"/>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1ABE"/>
    <w:rsid w:val="00004CDD"/>
    <w:rsid w:val="000058D6"/>
    <w:rsid w:val="0001379E"/>
    <w:rsid w:val="00022151"/>
    <w:rsid w:val="0002406B"/>
    <w:rsid w:val="000534C6"/>
    <w:rsid w:val="000536FC"/>
    <w:rsid w:val="000578CB"/>
    <w:rsid w:val="00062BFB"/>
    <w:rsid w:val="00071EBE"/>
    <w:rsid w:val="00074D75"/>
    <w:rsid w:val="00084F3F"/>
    <w:rsid w:val="000A1D6A"/>
    <w:rsid w:val="000D5AD0"/>
    <w:rsid w:val="000E4188"/>
    <w:rsid w:val="000F7B5A"/>
    <w:rsid w:val="00111F38"/>
    <w:rsid w:val="001134EA"/>
    <w:rsid w:val="00113BAB"/>
    <w:rsid w:val="001204D3"/>
    <w:rsid w:val="00120B5A"/>
    <w:rsid w:val="001342D7"/>
    <w:rsid w:val="0013729C"/>
    <w:rsid w:val="001450A3"/>
    <w:rsid w:val="001451AF"/>
    <w:rsid w:val="00162C14"/>
    <w:rsid w:val="001703B0"/>
    <w:rsid w:val="00180542"/>
    <w:rsid w:val="0018173F"/>
    <w:rsid w:val="0018640D"/>
    <w:rsid w:val="00191519"/>
    <w:rsid w:val="00191B83"/>
    <w:rsid w:val="001925E9"/>
    <w:rsid w:val="00194CCC"/>
    <w:rsid w:val="001A5161"/>
    <w:rsid w:val="001B2C5B"/>
    <w:rsid w:val="001B62A7"/>
    <w:rsid w:val="001C3042"/>
    <w:rsid w:val="001E25C0"/>
    <w:rsid w:val="001E76D8"/>
    <w:rsid w:val="001F0664"/>
    <w:rsid w:val="001F16B2"/>
    <w:rsid w:val="001F4362"/>
    <w:rsid w:val="001F66BA"/>
    <w:rsid w:val="00203F50"/>
    <w:rsid w:val="00211727"/>
    <w:rsid w:val="002144CF"/>
    <w:rsid w:val="00224A84"/>
    <w:rsid w:val="002317BB"/>
    <w:rsid w:val="00267440"/>
    <w:rsid w:val="00272095"/>
    <w:rsid w:val="00274A71"/>
    <w:rsid w:val="002753E7"/>
    <w:rsid w:val="00277077"/>
    <w:rsid w:val="00282886"/>
    <w:rsid w:val="002903A7"/>
    <w:rsid w:val="00294A2B"/>
    <w:rsid w:val="002B260C"/>
    <w:rsid w:val="002C0C55"/>
    <w:rsid w:val="002D031B"/>
    <w:rsid w:val="002D1E9B"/>
    <w:rsid w:val="002D240B"/>
    <w:rsid w:val="002E4745"/>
    <w:rsid w:val="002F5522"/>
    <w:rsid w:val="00306F16"/>
    <w:rsid w:val="00313FDA"/>
    <w:rsid w:val="003235F6"/>
    <w:rsid w:val="00324469"/>
    <w:rsid w:val="003309DE"/>
    <w:rsid w:val="003323BB"/>
    <w:rsid w:val="003434E4"/>
    <w:rsid w:val="00363D8B"/>
    <w:rsid w:val="003711FA"/>
    <w:rsid w:val="003726DD"/>
    <w:rsid w:val="003877A5"/>
    <w:rsid w:val="00391D78"/>
    <w:rsid w:val="00397AE8"/>
    <w:rsid w:val="003A00D8"/>
    <w:rsid w:val="003A7FBB"/>
    <w:rsid w:val="003E6756"/>
    <w:rsid w:val="003F0D02"/>
    <w:rsid w:val="00413222"/>
    <w:rsid w:val="0041718B"/>
    <w:rsid w:val="00430047"/>
    <w:rsid w:val="00447E82"/>
    <w:rsid w:val="00451FBD"/>
    <w:rsid w:val="00453FC9"/>
    <w:rsid w:val="004570CD"/>
    <w:rsid w:val="004665D2"/>
    <w:rsid w:val="00471A7A"/>
    <w:rsid w:val="0047301B"/>
    <w:rsid w:val="00474801"/>
    <w:rsid w:val="00476CC3"/>
    <w:rsid w:val="0048175F"/>
    <w:rsid w:val="004A18B8"/>
    <w:rsid w:val="004A2C68"/>
    <w:rsid w:val="004A39CD"/>
    <w:rsid w:val="004B629B"/>
    <w:rsid w:val="004E2254"/>
    <w:rsid w:val="004F43C0"/>
    <w:rsid w:val="00502B66"/>
    <w:rsid w:val="00514B53"/>
    <w:rsid w:val="0052220C"/>
    <w:rsid w:val="0052341A"/>
    <w:rsid w:val="00531032"/>
    <w:rsid w:val="005327E4"/>
    <w:rsid w:val="00534D0D"/>
    <w:rsid w:val="005551E7"/>
    <w:rsid w:val="00555C51"/>
    <w:rsid w:val="00557D3D"/>
    <w:rsid w:val="00561408"/>
    <w:rsid w:val="0056602A"/>
    <w:rsid w:val="005663C4"/>
    <w:rsid w:val="0057021A"/>
    <w:rsid w:val="00590DBC"/>
    <w:rsid w:val="005A1AF8"/>
    <w:rsid w:val="005A3DFD"/>
    <w:rsid w:val="005A40BD"/>
    <w:rsid w:val="005A72D0"/>
    <w:rsid w:val="005B0D50"/>
    <w:rsid w:val="005B130A"/>
    <w:rsid w:val="005D65D9"/>
    <w:rsid w:val="005E2A3E"/>
    <w:rsid w:val="005E4D96"/>
    <w:rsid w:val="005F08CB"/>
    <w:rsid w:val="005F121E"/>
    <w:rsid w:val="005F1ABE"/>
    <w:rsid w:val="006014C3"/>
    <w:rsid w:val="006022D6"/>
    <w:rsid w:val="006071B4"/>
    <w:rsid w:val="0061019A"/>
    <w:rsid w:val="0061148A"/>
    <w:rsid w:val="00616713"/>
    <w:rsid w:val="00617156"/>
    <w:rsid w:val="00621F0D"/>
    <w:rsid w:val="006313D0"/>
    <w:rsid w:val="0063205A"/>
    <w:rsid w:val="00636AE3"/>
    <w:rsid w:val="00642FA0"/>
    <w:rsid w:val="00647855"/>
    <w:rsid w:val="00655B39"/>
    <w:rsid w:val="00672780"/>
    <w:rsid w:val="006A1CA5"/>
    <w:rsid w:val="006A6A0C"/>
    <w:rsid w:val="006B2717"/>
    <w:rsid w:val="006B2E28"/>
    <w:rsid w:val="006B40B9"/>
    <w:rsid w:val="006C1748"/>
    <w:rsid w:val="006E7357"/>
    <w:rsid w:val="00702B9F"/>
    <w:rsid w:val="007057DC"/>
    <w:rsid w:val="00710257"/>
    <w:rsid w:val="00734473"/>
    <w:rsid w:val="007430C5"/>
    <w:rsid w:val="007439F8"/>
    <w:rsid w:val="00762C6D"/>
    <w:rsid w:val="007727DD"/>
    <w:rsid w:val="00785083"/>
    <w:rsid w:val="007859C3"/>
    <w:rsid w:val="0079075F"/>
    <w:rsid w:val="00796389"/>
    <w:rsid w:val="007C797D"/>
    <w:rsid w:val="007E2DAB"/>
    <w:rsid w:val="007F0A9A"/>
    <w:rsid w:val="00816CD5"/>
    <w:rsid w:val="00833B26"/>
    <w:rsid w:val="008340A9"/>
    <w:rsid w:val="00840EE1"/>
    <w:rsid w:val="008501EB"/>
    <w:rsid w:val="008512FB"/>
    <w:rsid w:val="00863EDF"/>
    <w:rsid w:val="0086756E"/>
    <w:rsid w:val="00872068"/>
    <w:rsid w:val="0087271E"/>
    <w:rsid w:val="008734F1"/>
    <w:rsid w:val="0087418B"/>
    <w:rsid w:val="0088624D"/>
    <w:rsid w:val="00887502"/>
    <w:rsid w:val="008B09D8"/>
    <w:rsid w:val="008C2AFA"/>
    <w:rsid w:val="008C7E95"/>
    <w:rsid w:val="008D0C1C"/>
    <w:rsid w:val="008D2504"/>
    <w:rsid w:val="00901479"/>
    <w:rsid w:val="0091170C"/>
    <w:rsid w:val="009149C0"/>
    <w:rsid w:val="00927C23"/>
    <w:rsid w:val="00934A4E"/>
    <w:rsid w:val="0095556D"/>
    <w:rsid w:val="0096081A"/>
    <w:rsid w:val="009B2CB3"/>
    <w:rsid w:val="009C1295"/>
    <w:rsid w:val="009E7A9D"/>
    <w:rsid w:val="009F4BE8"/>
    <w:rsid w:val="00A020BB"/>
    <w:rsid w:val="00A05C31"/>
    <w:rsid w:val="00A171AF"/>
    <w:rsid w:val="00A2050A"/>
    <w:rsid w:val="00A64503"/>
    <w:rsid w:val="00A73889"/>
    <w:rsid w:val="00A83B25"/>
    <w:rsid w:val="00A84EF6"/>
    <w:rsid w:val="00A97067"/>
    <w:rsid w:val="00AA40D8"/>
    <w:rsid w:val="00AB0379"/>
    <w:rsid w:val="00AB49D1"/>
    <w:rsid w:val="00AB72FB"/>
    <w:rsid w:val="00AC118E"/>
    <w:rsid w:val="00AC1BAE"/>
    <w:rsid w:val="00AD0195"/>
    <w:rsid w:val="00AE28F4"/>
    <w:rsid w:val="00AE4602"/>
    <w:rsid w:val="00AF4DC2"/>
    <w:rsid w:val="00B06C1E"/>
    <w:rsid w:val="00B10CC2"/>
    <w:rsid w:val="00B3271F"/>
    <w:rsid w:val="00B34CF1"/>
    <w:rsid w:val="00B449A5"/>
    <w:rsid w:val="00B4651C"/>
    <w:rsid w:val="00B477B6"/>
    <w:rsid w:val="00B53896"/>
    <w:rsid w:val="00B623C7"/>
    <w:rsid w:val="00B633EF"/>
    <w:rsid w:val="00B71753"/>
    <w:rsid w:val="00B76519"/>
    <w:rsid w:val="00B91791"/>
    <w:rsid w:val="00B935E5"/>
    <w:rsid w:val="00B96380"/>
    <w:rsid w:val="00BA1FFA"/>
    <w:rsid w:val="00BB5DBC"/>
    <w:rsid w:val="00BC2DB2"/>
    <w:rsid w:val="00BE26F0"/>
    <w:rsid w:val="00BF7FA9"/>
    <w:rsid w:val="00C00E9F"/>
    <w:rsid w:val="00C050B8"/>
    <w:rsid w:val="00C10BE4"/>
    <w:rsid w:val="00C30603"/>
    <w:rsid w:val="00C37C40"/>
    <w:rsid w:val="00C40F06"/>
    <w:rsid w:val="00C41510"/>
    <w:rsid w:val="00C60431"/>
    <w:rsid w:val="00C61F72"/>
    <w:rsid w:val="00C65DBD"/>
    <w:rsid w:val="00C74970"/>
    <w:rsid w:val="00C80675"/>
    <w:rsid w:val="00C8642A"/>
    <w:rsid w:val="00C86BD0"/>
    <w:rsid w:val="00C87657"/>
    <w:rsid w:val="00C9528A"/>
    <w:rsid w:val="00CA5BB5"/>
    <w:rsid w:val="00CA72E6"/>
    <w:rsid w:val="00CA7393"/>
    <w:rsid w:val="00CC4BD9"/>
    <w:rsid w:val="00CD1D9B"/>
    <w:rsid w:val="00D02650"/>
    <w:rsid w:val="00D12534"/>
    <w:rsid w:val="00D147BB"/>
    <w:rsid w:val="00D16FA0"/>
    <w:rsid w:val="00D22903"/>
    <w:rsid w:val="00D90EF7"/>
    <w:rsid w:val="00D9121E"/>
    <w:rsid w:val="00D96303"/>
    <w:rsid w:val="00DB0021"/>
    <w:rsid w:val="00DB2471"/>
    <w:rsid w:val="00DB27CF"/>
    <w:rsid w:val="00DB7BF8"/>
    <w:rsid w:val="00DC09A8"/>
    <w:rsid w:val="00DC25DB"/>
    <w:rsid w:val="00DC429D"/>
    <w:rsid w:val="00DD3132"/>
    <w:rsid w:val="00DD416E"/>
    <w:rsid w:val="00DD4EC1"/>
    <w:rsid w:val="00DF0A1D"/>
    <w:rsid w:val="00DF0EE4"/>
    <w:rsid w:val="00DF2299"/>
    <w:rsid w:val="00DF412C"/>
    <w:rsid w:val="00DF4735"/>
    <w:rsid w:val="00E01C88"/>
    <w:rsid w:val="00E308CB"/>
    <w:rsid w:val="00E36008"/>
    <w:rsid w:val="00E773CE"/>
    <w:rsid w:val="00E948FD"/>
    <w:rsid w:val="00E9788F"/>
    <w:rsid w:val="00EB333A"/>
    <w:rsid w:val="00EB6E38"/>
    <w:rsid w:val="00EE0D57"/>
    <w:rsid w:val="00EE5011"/>
    <w:rsid w:val="00F1322B"/>
    <w:rsid w:val="00F1569A"/>
    <w:rsid w:val="00F22775"/>
    <w:rsid w:val="00F2299A"/>
    <w:rsid w:val="00F238E3"/>
    <w:rsid w:val="00F250BB"/>
    <w:rsid w:val="00F26655"/>
    <w:rsid w:val="00F31437"/>
    <w:rsid w:val="00F3241D"/>
    <w:rsid w:val="00F347D0"/>
    <w:rsid w:val="00F347EA"/>
    <w:rsid w:val="00F51CAB"/>
    <w:rsid w:val="00F5290F"/>
    <w:rsid w:val="00F54145"/>
    <w:rsid w:val="00F658EA"/>
    <w:rsid w:val="00F66115"/>
    <w:rsid w:val="00F66E4D"/>
    <w:rsid w:val="00F72028"/>
    <w:rsid w:val="00F76C89"/>
    <w:rsid w:val="00F85B8A"/>
    <w:rsid w:val="00FA52FE"/>
    <w:rsid w:val="00FB1C6B"/>
    <w:rsid w:val="00FB4048"/>
    <w:rsid w:val="00FC04E6"/>
    <w:rsid w:val="00FC4247"/>
    <w:rsid w:val="00FE0305"/>
    <w:rsid w:val="00FE3B18"/>
    <w:rsid w:val="00FE4214"/>
    <w:rsid w:val="00FF2504"/>
    <w:rsid w:val="00FF68A6"/>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F1ABE"/>
    <w:pPr>
      <w:tabs>
        <w:tab w:val="center" w:pos="4536"/>
        <w:tab w:val="right" w:pos="9072"/>
      </w:tabs>
      <w:spacing w:after="0"/>
    </w:pPr>
  </w:style>
  <w:style w:type="character" w:customStyle="1" w:styleId="HeaderChar">
    <w:name w:val="Header Char"/>
    <w:basedOn w:val="DefaultParagraphFont"/>
    <w:link w:val="Header"/>
    <w:uiPriority w:val="99"/>
    <w:locked/>
    <w:rsid w:val="005F1ABE"/>
    <w:rPr>
      <w:rFonts w:ascii="Calibri" w:hAnsi="Calibri" w:cs="Calibri"/>
      <w:lang w:eastAsia="en-US"/>
    </w:rPr>
  </w:style>
  <w:style w:type="paragraph" w:styleId="Footer">
    <w:name w:val="footer"/>
    <w:basedOn w:val="Normal"/>
    <w:link w:val="FooterChar"/>
    <w:uiPriority w:val="99"/>
    <w:rsid w:val="005F1ABE"/>
    <w:pPr>
      <w:tabs>
        <w:tab w:val="center" w:pos="4536"/>
        <w:tab w:val="right" w:pos="9072"/>
      </w:tabs>
      <w:spacing w:after="0"/>
    </w:pPr>
  </w:style>
  <w:style w:type="character" w:customStyle="1" w:styleId="FooterChar">
    <w:name w:val="Footer Char"/>
    <w:basedOn w:val="DefaultParagraphFont"/>
    <w:link w:val="Footer"/>
    <w:uiPriority w:val="99"/>
    <w:locked/>
    <w:rsid w:val="005F1ABE"/>
    <w:rPr>
      <w:rFonts w:ascii="Calibri" w:hAnsi="Calibri" w:cs="Calibri"/>
      <w:lang w:eastAsia="en-US"/>
    </w:rPr>
  </w:style>
  <w:style w:type="paragraph" w:styleId="BodyText">
    <w:name w:val="Body Text"/>
    <w:basedOn w:val="Normal"/>
    <w:link w:val="BodyTextChar"/>
    <w:uiPriority w:val="99"/>
    <w:rsid w:val="00616713"/>
    <w:pPr>
      <w:spacing w:after="0"/>
    </w:pPr>
    <w:rPr>
      <w:rFonts w:ascii="Times New Roman" w:hAnsi="Times New Roman" w:cs="Times New Roman"/>
      <w:sz w:val="24"/>
      <w:szCs w:val="24"/>
      <w:lang w:val="en-GB" w:eastAsia="hr-HR"/>
    </w:rPr>
  </w:style>
  <w:style w:type="character" w:customStyle="1" w:styleId="BodyTextChar">
    <w:name w:val="Body Text Char"/>
    <w:basedOn w:val="DefaultParagraphFont"/>
    <w:link w:val="BodyText"/>
    <w:uiPriority w:val="99"/>
    <w:semiHidden/>
    <w:locked/>
    <w:rsid w:val="00534D0D"/>
    <w:rPr>
      <w:rFonts w:cs="Times New Roman"/>
      <w:lang w:eastAsia="en-US"/>
    </w:rPr>
  </w:style>
  <w:style w:type="character" w:styleId="PageNumber">
    <w:name w:val="page number"/>
    <w:basedOn w:val="DefaultParagraphFont"/>
    <w:uiPriority w:val="99"/>
    <w:rsid w:val="00AB72FB"/>
    <w:rPr>
      <w:rFonts w:cs="Times New Roman"/>
    </w:rPr>
  </w:style>
  <w:style w:type="paragraph" w:styleId="BalloonText">
    <w:name w:val="Balloon Text"/>
    <w:basedOn w:val="Normal"/>
    <w:link w:val="BalloonTextChar"/>
    <w:uiPriority w:val="99"/>
    <w:semiHidden/>
    <w:rsid w:val="0087271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4188"/>
    <w:rPr>
      <w:rFonts w:ascii="Times New Roman" w:hAnsi="Times New Roman" w:cs="Calibri"/>
      <w:sz w:val="2"/>
      <w:lang w:eastAsia="en-US"/>
    </w:rPr>
  </w:style>
</w:styles>
</file>

<file path=word/webSettings.xml><?xml version="1.0" encoding="utf-8"?>
<w:webSettings xmlns:r="http://schemas.openxmlformats.org/officeDocument/2006/relationships" xmlns:w="http://schemas.openxmlformats.org/wordprocessingml/2006/main">
  <w:divs>
    <w:div w:id="1699352225">
      <w:marLeft w:val="0"/>
      <w:marRight w:val="0"/>
      <w:marTop w:val="0"/>
      <w:marBottom w:val="0"/>
      <w:divBdr>
        <w:top w:val="none" w:sz="0" w:space="0" w:color="auto"/>
        <w:left w:val="none" w:sz="0" w:space="0" w:color="auto"/>
        <w:bottom w:val="none" w:sz="0" w:space="0" w:color="auto"/>
        <w:right w:val="none" w:sz="0" w:space="0" w:color="auto"/>
      </w:divBdr>
    </w:div>
    <w:div w:id="1699352226">
      <w:marLeft w:val="0"/>
      <w:marRight w:val="0"/>
      <w:marTop w:val="0"/>
      <w:marBottom w:val="0"/>
      <w:divBdr>
        <w:top w:val="none" w:sz="0" w:space="0" w:color="auto"/>
        <w:left w:val="none" w:sz="0" w:space="0" w:color="auto"/>
        <w:bottom w:val="none" w:sz="0" w:space="0" w:color="auto"/>
        <w:right w:val="none" w:sz="0" w:space="0" w:color="auto"/>
      </w:divBdr>
    </w:div>
    <w:div w:id="1699352227">
      <w:marLeft w:val="0"/>
      <w:marRight w:val="0"/>
      <w:marTop w:val="0"/>
      <w:marBottom w:val="0"/>
      <w:divBdr>
        <w:top w:val="none" w:sz="0" w:space="0" w:color="auto"/>
        <w:left w:val="none" w:sz="0" w:space="0" w:color="auto"/>
        <w:bottom w:val="none" w:sz="0" w:space="0" w:color="auto"/>
        <w:right w:val="none" w:sz="0" w:space="0" w:color="auto"/>
      </w:divBdr>
    </w:div>
    <w:div w:id="1699352228">
      <w:marLeft w:val="0"/>
      <w:marRight w:val="0"/>
      <w:marTop w:val="0"/>
      <w:marBottom w:val="0"/>
      <w:divBdr>
        <w:top w:val="none" w:sz="0" w:space="0" w:color="auto"/>
        <w:left w:val="none" w:sz="0" w:space="0" w:color="auto"/>
        <w:bottom w:val="none" w:sz="0" w:space="0" w:color="auto"/>
        <w:right w:val="none" w:sz="0" w:space="0" w:color="auto"/>
      </w:divBdr>
    </w:div>
    <w:div w:id="1699352229">
      <w:marLeft w:val="0"/>
      <w:marRight w:val="0"/>
      <w:marTop w:val="0"/>
      <w:marBottom w:val="0"/>
      <w:divBdr>
        <w:top w:val="none" w:sz="0" w:space="0" w:color="auto"/>
        <w:left w:val="none" w:sz="0" w:space="0" w:color="auto"/>
        <w:bottom w:val="none" w:sz="0" w:space="0" w:color="auto"/>
        <w:right w:val="none" w:sz="0" w:space="0" w:color="auto"/>
      </w:divBdr>
    </w:div>
    <w:div w:id="1699352230">
      <w:marLeft w:val="0"/>
      <w:marRight w:val="0"/>
      <w:marTop w:val="0"/>
      <w:marBottom w:val="0"/>
      <w:divBdr>
        <w:top w:val="none" w:sz="0" w:space="0" w:color="auto"/>
        <w:left w:val="none" w:sz="0" w:space="0" w:color="auto"/>
        <w:bottom w:val="none" w:sz="0" w:space="0" w:color="auto"/>
        <w:right w:val="none" w:sz="0" w:space="0" w:color="auto"/>
      </w:divBdr>
    </w:div>
    <w:div w:id="1699352231">
      <w:marLeft w:val="0"/>
      <w:marRight w:val="0"/>
      <w:marTop w:val="0"/>
      <w:marBottom w:val="0"/>
      <w:divBdr>
        <w:top w:val="none" w:sz="0" w:space="0" w:color="auto"/>
        <w:left w:val="none" w:sz="0" w:space="0" w:color="auto"/>
        <w:bottom w:val="none" w:sz="0" w:space="0" w:color="auto"/>
        <w:right w:val="none" w:sz="0" w:space="0" w:color="auto"/>
      </w:divBdr>
    </w:div>
    <w:div w:id="16993522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821</TotalTime>
  <Pages>11</Pages>
  <Words>3836</Words>
  <Characters>21871</Characters>
  <Application>Microsoft Office Outlook</Application>
  <DocSecurity>0</DocSecurity>
  <Lines>0</Lines>
  <Paragraphs>0</Paragraphs>
  <ScaleCrop>false</ScaleCrop>
  <Company>IBM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22</dc:title>
  <dc:subject/>
  <dc:creator>ADMINIBM</dc:creator>
  <cp:keywords/>
  <dc:description/>
  <cp:lastModifiedBy>Tanja</cp:lastModifiedBy>
  <cp:revision>71</cp:revision>
  <cp:lastPrinted>2016-08-23T12:15:00Z</cp:lastPrinted>
  <dcterms:created xsi:type="dcterms:W3CDTF">2016-08-10T08:57:00Z</dcterms:created>
  <dcterms:modified xsi:type="dcterms:W3CDTF">2016-09-30T07:30:00Z</dcterms:modified>
</cp:coreProperties>
</file>